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8236BD" w14:textId="1B417CFE" w:rsidR="001F3E14" w:rsidRDefault="00497ACD">
      <w:pPr>
        <w:rPr>
          <w:rFonts w:ascii="Copperplate Gothic Bold" w:hAnsi="Copperplate Gothic Bold"/>
          <w:sz w:val="56"/>
          <w:szCs w:val="56"/>
        </w:rPr>
      </w:pPr>
      <w:r w:rsidRPr="00497ACD">
        <w:rPr>
          <w:rFonts w:ascii="Copperplate Gothic Bold" w:hAnsi="Copperplate Gothic Bold"/>
          <w:sz w:val="56"/>
          <w:szCs w:val="56"/>
        </w:rPr>
        <w:t>Land, Public and Private</w:t>
      </w:r>
    </w:p>
    <w:p w14:paraId="3A64D226" w14:textId="6EBAF404" w:rsidR="00497ACD" w:rsidRPr="00322A84" w:rsidRDefault="00497ACD">
      <w:pPr>
        <w:rPr>
          <w:rFonts w:ascii="Arial" w:hAnsi="Arial" w:cs="Arial"/>
          <w:sz w:val="32"/>
          <w:szCs w:val="32"/>
        </w:rPr>
      </w:pPr>
      <w:r w:rsidRPr="00322A84">
        <w:rPr>
          <w:rFonts w:ascii="Arial" w:hAnsi="Arial" w:cs="Arial"/>
          <w:color w:val="7030A0"/>
          <w:sz w:val="32"/>
          <w:szCs w:val="32"/>
        </w:rPr>
        <w:t>Land use concepts and classification</w:t>
      </w:r>
    </w:p>
    <w:p w14:paraId="15303F02" w14:textId="0E5B6CCF" w:rsidR="00497ACD" w:rsidRPr="001C1021" w:rsidRDefault="00497ACD">
      <w:pPr>
        <w:rPr>
          <w:rFonts w:ascii="Kristen ITC" w:hAnsi="Kristen ITC" w:cs="Arial"/>
          <w:sz w:val="24"/>
          <w:szCs w:val="24"/>
        </w:rPr>
      </w:pPr>
      <w:r w:rsidRPr="001C1021">
        <w:rPr>
          <w:rFonts w:ascii="Kristen ITC" w:hAnsi="Kristen ITC" w:cs="Arial"/>
          <w:sz w:val="24"/>
          <w:szCs w:val="24"/>
        </w:rPr>
        <w:t>Human land use affects the environment in many ways</w:t>
      </w:r>
    </w:p>
    <w:p w14:paraId="6C2BEAD4" w14:textId="646A07EE" w:rsidR="00497ACD" w:rsidRDefault="00497ACD">
      <w:pPr>
        <w:rPr>
          <w:rFonts w:ascii="Arial" w:hAnsi="Arial" w:cs="Arial"/>
          <w:sz w:val="24"/>
          <w:szCs w:val="24"/>
        </w:rPr>
      </w:pPr>
      <w:r w:rsidRPr="00497ACD">
        <w:rPr>
          <w:rFonts w:ascii="Arial" w:hAnsi="Arial" w:cs="Arial"/>
          <w:noProof/>
          <w:sz w:val="24"/>
          <w:szCs w:val="24"/>
        </w:rPr>
        <mc:AlternateContent>
          <mc:Choice Requires="wps">
            <w:drawing>
              <wp:anchor distT="45720" distB="45720" distL="114300" distR="114300" simplePos="0" relativeHeight="251659264" behindDoc="0" locked="0" layoutInCell="1" allowOverlap="1" wp14:anchorId="10AFEE82" wp14:editId="6EC81A16">
                <wp:simplePos x="0" y="0"/>
                <wp:positionH relativeFrom="column">
                  <wp:posOffset>3528695</wp:posOffset>
                </wp:positionH>
                <wp:positionV relativeFrom="paragraph">
                  <wp:posOffset>28188</wp:posOffset>
                </wp:positionV>
                <wp:extent cx="2360930" cy="1404620"/>
                <wp:effectExtent l="0" t="0" r="381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44346409" w14:textId="2090F3FC" w:rsidR="00954554" w:rsidRDefault="00954554">
                            <w:r>
                              <w:t>These activities have negative consequences, as we have already discussed:</w:t>
                            </w:r>
                          </w:p>
                          <w:p w14:paraId="5ACC9A70" w14:textId="742ECC75" w:rsidR="00954554" w:rsidRDefault="00954554" w:rsidP="00497ACD">
                            <w:pPr>
                              <w:pStyle w:val="ListParagraph"/>
                              <w:numPr>
                                <w:ilvl w:val="0"/>
                                <w:numId w:val="1"/>
                              </w:numPr>
                            </w:pPr>
                            <w:r>
                              <w:t xml:space="preserve">Logging may lead to mudslides </w:t>
                            </w:r>
                          </w:p>
                          <w:p w14:paraId="4266AC80" w14:textId="56D86247" w:rsidR="00954554" w:rsidRDefault="00954554" w:rsidP="00497ACD">
                            <w:pPr>
                              <w:pStyle w:val="ListParagraph"/>
                              <w:numPr>
                                <w:ilvl w:val="0"/>
                                <w:numId w:val="1"/>
                              </w:numPr>
                            </w:pPr>
                            <w:r>
                              <w:t>Deforestation leads to climate change, etc.</w:t>
                            </w:r>
                          </w:p>
                          <w:p w14:paraId="463F1DED" w14:textId="22AE56BC" w:rsidR="00954554" w:rsidRDefault="00954554" w:rsidP="00497ACD">
                            <w:pPr>
                              <w:pStyle w:val="ListParagraph"/>
                              <w:numPr>
                                <w:ilvl w:val="0"/>
                                <w:numId w:val="1"/>
                              </w:numPr>
                            </w:pPr>
                            <w:r>
                              <w:t>Change in landscape is the #1 reason for species extinction</w:t>
                            </w:r>
                          </w:p>
                          <w:p w14:paraId="1542299D" w14:textId="7533D83D" w:rsidR="00954554" w:rsidRDefault="00954554" w:rsidP="00497ACD">
                            <w:pPr>
                              <w:pStyle w:val="ListParagraph"/>
                              <w:numPr>
                                <w:ilvl w:val="0"/>
                                <w:numId w:val="1"/>
                              </w:numPr>
                            </w:pPr>
                            <w:r>
                              <w:t xml:space="preserve">Paving over land divert water runoff and they create “heat islands” </w:t>
                            </w:r>
                          </w:p>
                          <w:p w14:paraId="60FB9E16" w14:textId="432E988F" w:rsidR="00954554" w:rsidRDefault="00954554" w:rsidP="00497ACD">
                            <w:pPr>
                              <w:pStyle w:val="ListParagraph"/>
                              <w:numPr>
                                <w:ilvl w:val="0"/>
                                <w:numId w:val="1"/>
                              </w:numPr>
                            </w:pPr>
                            <w:r>
                              <w:t>Overuse of soil can lead to soil degradation and water pollution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10AFEE82" id="_x0000_t202" coordsize="21600,21600" o:spt="202" path="m,l,21600r21600,l21600,xe">
                <v:stroke joinstyle="miter"/>
                <v:path gradientshapeok="t" o:connecttype="rect"/>
              </v:shapetype>
              <v:shape id="Text Box 2" o:spid="_x0000_s1026" type="#_x0000_t202" style="position:absolute;margin-left:277.85pt;margin-top:2.2pt;width:185.9pt;height:110.6pt;z-index:2516592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hIQIAAB4EAAAOAAAAZHJzL2Uyb0RvYy54bWysU11v2yAUfZ+0/4B4X+y4SdpYcaouXaZJ&#10;3YfU7gdgjGM04DIgsbNf3wtO06h7m8YDAu7lcO65h9XtoBU5COclmIpOJzklwnBopNlV9OfT9sMN&#10;JT4w0zAFRlT0KDy9Xb9/t+ptKQroQDXCEQQxvuxtRbsQbJllnndCMz8BKwwGW3CaBdy6XdY41iO6&#10;VlmR54usB9dYB1x4j6f3Y5CuE37bCh6+t60XgaiKIreQZpfmOs7ZesXKnWO2k/xEg/0DC82kwUfP&#10;UPcsMLJ38i8oLbkDD22YcNAZtK3kItWA1UzzN9U8dsyKVAuK4+1ZJv//YPm3ww9HZFPRYnpNiWEa&#10;m/QkhkA+wkCKqE9vfYlpjxYTw4DH2OdUq7cPwH95YmDTMbMTd85B3wnWIL9pvJldXB1xfASp+6/Q&#10;4DNsHyABDa3TUTyUgyA69ul47k2kwvGwuFrkyysMcYxNZ/lsUaTuZax8uW6dD58FaBIXFXXY/ATP&#10;Dg8+RDqsfEmJr3lQstlKpdLG7eqNcuTA0CjbNFIFb9KUIX1Fl/NinpANxPvJQ1oGNLKSuqI3eRyj&#10;taIcn0yTUgKTalwjE2VO+kRJRnHCUA+YGEWroTmiUg5Gw+IHw0UH7g8lPZq1ov73njlBifpiUO3l&#10;dDaL7k6b2fwapSHuMlJfRpjhCFXRQMm43IT0I5IO9g67spVJr1cmJ65owiTj6cNEl1/uU9brt14/&#10;AwAA//8DAFBLAwQUAAYACAAAACEABKWrXeAAAAAJAQAADwAAAGRycy9kb3ducmV2LnhtbEyPzU7D&#10;MBCE70i8g7VIXFDr1GpaCHGq8nfh1jZIHLfxNgnE6yh228DTY05wHM1o5pt8NdpOnGjwrWMNs2kC&#10;grhypuVaQ7l7mdyC8AHZYOeYNHyRh1VxeZFjZtyZN3TahlrEEvYZamhC6DMpfdWQRT91PXH0Dm6w&#10;GKIcamkGPMdy20mVJAtpseW40GBPjw1Vn9uj1fD9UD6tn2/C7KDCu3rb2Ney+kCtr6/G9T2IQGP4&#10;C8MvfkSHIjLt3ZGNF52GNE2XMaphPgcR/Tu1TEHsNSiVLkAWufz/oPgBAAD//wMAUEsBAi0AFAAG&#10;AAgAAAAhALaDOJL+AAAA4QEAABMAAAAAAAAAAAAAAAAAAAAAAFtDb250ZW50X1R5cGVzXS54bWxQ&#10;SwECLQAUAAYACAAAACEAOP0h/9YAAACUAQAACwAAAAAAAAAAAAAAAAAvAQAAX3JlbHMvLnJlbHNQ&#10;SwECLQAUAAYACAAAACEA/9aFISECAAAeBAAADgAAAAAAAAAAAAAAAAAuAgAAZHJzL2Uyb0RvYy54&#10;bWxQSwECLQAUAAYACAAAACEABKWrXeAAAAAJAQAADwAAAAAAAAAAAAAAAAB7BAAAZHJzL2Rvd25y&#10;ZXYueG1sUEsFBgAAAAAEAAQA8wAAAIgFAAAAAA==&#10;" stroked="f">
                <v:textbox style="mso-fit-shape-to-text:t">
                  <w:txbxContent>
                    <w:p w14:paraId="44346409" w14:textId="2090F3FC" w:rsidR="00954554" w:rsidRDefault="00954554">
                      <w:r>
                        <w:t>These activities have negative consequences, as we have already discussed:</w:t>
                      </w:r>
                    </w:p>
                    <w:p w14:paraId="5ACC9A70" w14:textId="742ECC75" w:rsidR="00954554" w:rsidRDefault="00954554" w:rsidP="00497ACD">
                      <w:pPr>
                        <w:pStyle w:val="ListParagraph"/>
                        <w:numPr>
                          <w:ilvl w:val="0"/>
                          <w:numId w:val="1"/>
                        </w:numPr>
                      </w:pPr>
                      <w:r>
                        <w:t xml:space="preserve">Logging may lead to mudslides </w:t>
                      </w:r>
                    </w:p>
                    <w:p w14:paraId="4266AC80" w14:textId="56D86247" w:rsidR="00954554" w:rsidRDefault="00954554" w:rsidP="00497ACD">
                      <w:pPr>
                        <w:pStyle w:val="ListParagraph"/>
                        <w:numPr>
                          <w:ilvl w:val="0"/>
                          <w:numId w:val="1"/>
                        </w:numPr>
                      </w:pPr>
                      <w:r>
                        <w:t>Deforestation leads to climate change, etc.</w:t>
                      </w:r>
                    </w:p>
                    <w:p w14:paraId="463F1DED" w14:textId="22AE56BC" w:rsidR="00954554" w:rsidRDefault="00954554" w:rsidP="00497ACD">
                      <w:pPr>
                        <w:pStyle w:val="ListParagraph"/>
                        <w:numPr>
                          <w:ilvl w:val="0"/>
                          <w:numId w:val="1"/>
                        </w:numPr>
                      </w:pPr>
                      <w:r>
                        <w:t>Change in landscape is the #1 reason for species extinction</w:t>
                      </w:r>
                    </w:p>
                    <w:p w14:paraId="1542299D" w14:textId="7533D83D" w:rsidR="00954554" w:rsidRDefault="00954554" w:rsidP="00497ACD">
                      <w:pPr>
                        <w:pStyle w:val="ListParagraph"/>
                        <w:numPr>
                          <w:ilvl w:val="0"/>
                          <w:numId w:val="1"/>
                        </w:numPr>
                      </w:pPr>
                      <w:r>
                        <w:t xml:space="preserve">Paving over land divert water runoff and they create “heat islands” </w:t>
                      </w:r>
                    </w:p>
                    <w:p w14:paraId="60FB9E16" w14:textId="432E988F" w:rsidR="00954554" w:rsidRDefault="00954554" w:rsidP="00497ACD">
                      <w:pPr>
                        <w:pStyle w:val="ListParagraph"/>
                        <w:numPr>
                          <w:ilvl w:val="0"/>
                          <w:numId w:val="1"/>
                        </w:numPr>
                      </w:pPr>
                      <w:r>
                        <w:t>Overuse of soil can lead to soil degradation and water pollution</w:t>
                      </w:r>
                    </w:p>
                  </w:txbxContent>
                </v:textbox>
                <w10:wrap type="square"/>
              </v:shape>
            </w:pict>
          </mc:Fallback>
        </mc:AlternateContent>
      </w:r>
      <w:r>
        <w:rPr>
          <w:rFonts w:ascii="Arial" w:hAnsi="Arial" w:cs="Arial"/>
          <w:noProof/>
          <w:sz w:val="24"/>
          <w:szCs w:val="24"/>
        </w:rPr>
        <w:drawing>
          <wp:inline distT="0" distB="0" distL="0" distR="0" wp14:anchorId="21217A57" wp14:editId="720AF032">
            <wp:extent cx="3123210" cy="3200400"/>
            <wp:effectExtent l="0" t="38100" r="0" b="3810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inline>
        </w:drawing>
      </w:r>
    </w:p>
    <w:p w14:paraId="2A94EBA7" w14:textId="50C21546" w:rsidR="00497ACD" w:rsidRPr="00497ACD" w:rsidRDefault="00497ACD">
      <w:pPr>
        <w:rPr>
          <w:rFonts w:ascii="Arial" w:hAnsi="Arial" w:cs="Arial"/>
          <w:b/>
          <w:sz w:val="24"/>
          <w:szCs w:val="24"/>
        </w:rPr>
      </w:pPr>
      <w:r w:rsidRPr="00497ACD">
        <w:rPr>
          <w:rFonts w:ascii="Arial" w:hAnsi="Arial" w:cs="Arial"/>
          <w:b/>
          <w:sz w:val="24"/>
          <w:szCs w:val="24"/>
          <w:highlight w:val="green"/>
        </w:rPr>
        <w:t>Tragedy of the Commons:</w:t>
      </w:r>
      <w:r w:rsidRPr="00497ACD">
        <w:rPr>
          <w:rFonts w:ascii="Arial" w:hAnsi="Arial" w:cs="Arial"/>
          <w:b/>
          <w:sz w:val="24"/>
          <w:szCs w:val="24"/>
        </w:rPr>
        <w:t xml:space="preserve"> </w:t>
      </w:r>
    </w:p>
    <w:p w14:paraId="5ADCB138" w14:textId="7624C19F" w:rsidR="00497ACD" w:rsidRDefault="00497ACD">
      <w:pPr>
        <w:rPr>
          <w:rFonts w:ascii="Arial" w:hAnsi="Arial" w:cs="Arial"/>
          <w:sz w:val="24"/>
          <w:szCs w:val="24"/>
        </w:rPr>
      </w:pPr>
      <w:r>
        <w:rPr>
          <w:rFonts w:ascii="Arial" w:hAnsi="Arial" w:cs="Arial"/>
          <w:sz w:val="24"/>
          <w:szCs w:val="24"/>
        </w:rPr>
        <w:t>The tendency of a shared, limited resource to become depleted because people act from self-interest for short-term gain.</w:t>
      </w:r>
    </w:p>
    <w:p w14:paraId="7B24D71C" w14:textId="5E33DD1E" w:rsidR="00497ACD" w:rsidRDefault="00497ACD">
      <w:pPr>
        <w:rPr>
          <w:rFonts w:ascii="Arial" w:hAnsi="Arial" w:cs="Arial"/>
          <w:sz w:val="24"/>
          <w:szCs w:val="24"/>
        </w:rPr>
      </w:pPr>
      <w:r>
        <w:rPr>
          <w:noProof/>
        </w:rPr>
        <w:drawing>
          <wp:inline distT="0" distB="0" distL="0" distR="0" wp14:anchorId="06B69F1F" wp14:editId="71282155">
            <wp:extent cx="5943600" cy="2693035"/>
            <wp:effectExtent l="0" t="0" r="0" b="0"/>
            <wp:docPr id="6146" name="Picture 1">
              <a:extLst xmlns:a="http://schemas.openxmlformats.org/drawingml/2006/main">
                <a:ext uri="{FF2B5EF4-FFF2-40B4-BE49-F238E27FC236}">
                  <a16:creationId xmlns:a16="http://schemas.microsoft.com/office/drawing/2014/main" id="{1A0D8ECF-DE40-4E2D-8FC9-4BE28910C7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1">
                      <a:extLst>
                        <a:ext uri="{FF2B5EF4-FFF2-40B4-BE49-F238E27FC236}">
                          <a16:creationId xmlns:a16="http://schemas.microsoft.com/office/drawing/2014/main" id="{1A0D8ECF-DE40-4E2D-8FC9-4BE28910C722}"/>
                        </a:ext>
                      </a:extLst>
                    </pic:cNvPr>
                    <pic:cNvPicPr>
                      <a:picLocks noChangeAspect="1"/>
                    </pic:cNvPicPr>
                  </pic:nvPicPr>
                  <pic:blipFill rotWithShape="1">
                    <a:blip r:embed="rId12">
                      <a:extLst>
                        <a:ext uri="{28A0092B-C50C-407E-A947-70E740481C1C}">
                          <a14:useLocalDpi xmlns:a14="http://schemas.microsoft.com/office/drawing/2010/main" val="0"/>
                        </a:ext>
                      </a:extLst>
                    </a:blip>
                    <a:srcRect t="38061"/>
                    <a:stretch/>
                  </pic:blipFill>
                  <pic:spPr bwMode="auto">
                    <a:xfrm>
                      <a:off x="0" y="0"/>
                      <a:ext cx="5943600" cy="2693035"/>
                    </a:xfrm>
                    <a:prstGeom prst="rect">
                      <a:avLst/>
                    </a:prstGeom>
                    <a:noFill/>
                    <a:ln>
                      <a:noFill/>
                    </a:ln>
                    <a:extLst/>
                  </pic:spPr>
                </pic:pic>
              </a:graphicData>
            </a:graphic>
          </wp:inline>
        </w:drawing>
      </w:r>
    </w:p>
    <w:p w14:paraId="4A262558" w14:textId="7C2E55A6" w:rsidR="00497ACD" w:rsidRDefault="007755A0">
      <w:pPr>
        <w:rPr>
          <w:rFonts w:ascii="Arial" w:hAnsi="Arial" w:cs="Arial"/>
          <w:sz w:val="24"/>
          <w:szCs w:val="24"/>
        </w:rPr>
      </w:pPr>
      <w:r w:rsidRPr="007755A0">
        <w:rPr>
          <w:rFonts w:ascii="Arial" w:hAnsi="Arial" w:cs="Arial"/>
          <w:noProof/>
          <w:sz w:val="24"/>
          <w:szCs w:val="24"/>
        </w:rPr>
        <w:lastRenderedPageBreak/>
        <mc:AlternateContent>
          <mc:Choice Requires="wps">
            <w:drawing>
              <wp:anchor distT="45720" distB="45720" distL="114300" distR="114300" simplePos="0" relativeHeight="251661312" behindDoc="0" locked="0" layoutInCell="1" allowOverlap="1" wp14:anchorId="3E9AF288" wp14:editId="3C07394F">
                <wp:simplePos x="0" y="0"/>
                <wp:positionH relativeFrom="margin">
                  <wp:posOffset>2054225</wp:posOffset>
                </wp:positionH>
                <wp:positionV relativeFrom="paragraph">
                  <wp:posOffset>158750</wp:posOffset>
                </wp:positionV>
                <wp:extent cx="3858895" cy="1404620"/>
                <wp:effectExtent l="0" t="0" r="8255"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8895" cy="1404620"/>
                        </a:xfrm>
                        <a:prstGeom prst="rect">
                          <a:avLst/>
                        </a:prstGeom>
                        <a:solidFill>
                          <a:srgbClr val="FFFFFF"/>
                        </a:solidFill>
                        <a:ln w="9525">
                          <a:noFill/>
                          <a:miter lim="800000"/>
                          <a:headEnd/>
                          <a:tailEnd/>
                        </a:ln>
                      </wps:spPr>
                      <wps:txbx>
                        <w:txbxContent>
                          <w:p w14:paraId="3C3760E0" w14:textId="6FEAE94D" w:rsidR="00954554" w:rsidRPr="007755A0" w:rsidRDefault="00954554">
                            <w:pPr>
                              <w:rPr>
                                <w:sz w:val="36"/>
                                <w:szCs w:val="36"/>
                              </w:rPr>
                            </w:pPr>
                            <w:r w:rsidRPr="007755A0">
                              <w:rPr>
                                <w:rFonts w:ascii="Arial" w:hAnsi="Arial" w:cs="Arial"/>
                                <w:sz w:val="36"/>
                                <w:szCs w:val="36"/>
                              </w:rPr>
                              <w:t>We will watch the Lorax (for educational purposes, of course) to further reiterate the tragedy of the commons.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E9AF288" id="_x0000_s1027" type="#_x0000_t202" style="position:absolute;margin-left:161.75pt;margin-top:12.5pt;width:303.85pt;height:110.6pt;z-index:2516613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BRbIgIAACMEAAAOAAAAZHJzL2Uyb0RvYy54bWysU9tuGyEQfa/Uf0C817t27NReeR2lTl1V&#10;Si9S0g9ggfWiAkMBezf9+g6s41jpW1UeEDDD4cyZw/pmMJocpQ8KbE2nk5ISaTkIZfc1/fG4e7ek&#10;JERmBdNgZU2fZKA3m7dv1r2r5Aw60EJ6giA2VL2raRejq4oi8E4aFibgpMVgC96wiFu/L4RnPaIb&#10;XczK8rrowQvngcsQ8PRuDNJNxm9byeO3tg0yEl1T5Bbz7PPcpLnYrFm198x1ip9osH9gYZiy+OgZ&#10;6o5FRg5e/QVlFPcQoI0TDqaAtlVc5hqwmmn5qpqHjjmZa0FxgjvLFP4fLP96/O6JEjW9osQygy16&#10;lEMkH2Ags6RO70KFSQ8O0+KAx9jlXGlw98B/BmJh2zG7l7feQ99JJpDdNN0sLq6OOCGBNP0XEPgM&#10;O0TIQEPrTZIOxSCIjl16OncmUeF4eLVcLJerBSUcY9N5Ob+e5d4VrHq+7nyInyQYkhY19dj6DM+O&#10;9yEmOqx6TkmvBdBK7JTWeeP3zVZ7cmRok10euYJXadqSvqarxWyRkS2k+9lBRkW0sVampssyjdFY&#10;SY6PVuSUyJQe18hE25M+SZJRnDg0Q25EFi9p14B4QsE8jK7FX4aLDvxvSnp0bE3DrwPzkhL92aLo&#10;q+l8niyeN/PFe1SI+MtIcxlhliNUTSMl43Ib87fIcrhbbM5OZdlemJwooxOzmqdfk6x+uc9ZL397&#10;8wcAAP//AwBQSwMEFAAGAAgAAAAhAFd0Y1/fAAAACgEAAA8AAABkcnMvZG93bnJldi54bWxMj8tO&#10;wzAQRfdI/IM1SOyoU4dUEOJUFRUbFkgUJFi68SSOiB+y3TT8PcMKljNzdOfcZrvYic0Y0+idhPWq&#10;AIau83p0g4T3t6ebO2ApK6fV5B1K+MYE2/byolG19mf3ivMhD4xCXKqVBJNzqDlPnUGr0soHdHTr&#10;fbQq0xgHrqM6U7iduCiKDbdqdPTBqICPBruvw8lK+LBm1Pv48tnrad4/97sqLDFIeX217B6AZVzy&#10;Hwy/+qQOLTkd/cnpxCYJpSgrQiWIijoRcF+uBbAjLW43Anjb8P8V2h8AAAD//wMAUEsBAi0AFAAG&#10;AAgAAAAhALaDOJL+AAAA4QEAABMAAAAAAAAAAAAAAAAAAAAAAFtDb250ZW50X1R5cGVzXS54bWxQ&#10;SwECLQAUAAYACAAAACEAOP0h/9YAAACUAQAACwAAAAAAAAAAAAAAAAAvAQAAX3JlbHMvLnJlbHNQ&#10;SwECLQAUAAYACAAAACEA0HQUWyICAAAjBAAADgAAAAAAAAAAAAAAAAAuAgAAZHJzL2Uyb0RvYy54&#10;bWxQSwECLQAUAAYACAAAACEAV3RjX98AAAAKAQAADwAAAAAAAAAAAAAAAAB8BAAAZHJzL2Rvd25y&#10;ZXYueG1sUEsFBgAAAAAEAAQA8wAAAIgFAAAAAA==&#10;" stroked="f">
                <v:textbox style="mso-fit-shape-to-text:t">
                  <w:txbxContent>
                    <w:p w14:paraId="3C3760E0" w14:textId="6FEAE94D" w:rsidR="00954554" w:rsidRPr="007755A0" w:rsidRDefault="00954554">
                      <w:pPr>
                        <w:rPr>
                          <w:sz w:val="36"/>
                          <w:szCs w:val="36"/>
                        </w:rPr>
                      </w:pPr>
                      <w:r w:rsidRPr="007755A0">
                        <w:rPr>
                          <w:rFonts w:ascii="Arial" w:hAnsi="Arial" w:cs="Arial"/>
                          <w:sz w:val="36"/>
                          <w:szCs w:val="36"/>
                        </w:rPr>
                        <w:t>We will watch the Lorax (for educational purposes, of course) to further reiterate the tragedy of the commons.</w:t>
                      </w:r>
                    </w:p>
                  </w:txbxContent>
                </v:textbox>
                <w10:wrap type="square" anchorx="margin"/>
              </v:shape>
            </w:pict>
          </mc:Fallback>
        </mc:AlternateContent>
      </w:r>
      <w:r>
        <w:rPr>
          <w:noProof/>
        </w:rPr>
        <w:drawing>
          <wp:inline distT="0" distB="0" distL="0" distR="0" wp14:anchorId="087974A8" wp14:editId="367D08C7">
            <wp:extent cx="1710055" cy="1543685"/>
            <wp:effectExtent l="0" t="0" r="4445" b="0"/>
            <wp:docPr id="2" name="Picture 2" descr="https://tse4.mm.bing.net/th?id=OIP.sWeKMb9D2gE7zny5k1wWCQHaGr&amp;pid=15.1&amp;P=0&amp;w=179&amp;h=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se4.mm.bing.net/th?id=OIP.sWeKMb9D2gE7zny5k1wWCQHaGr&amp;pid=15.1&amp;P=0&amp;w=179&amp;h=16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10055" cy="1543685"/>
                    </a:xfrm>
                    <a:prstGeom prst="rect">
                      <a:avLst/>
                    </a:prstGeom>
                    <a:noFill/>
                    <a:ln>
                      <a:noFill/>
                    </a:ln>
                  </pic:spPr>
                </pic:pic>
              </a:graphicData>
            </a:graphic>
          </wp:inline>
        </w:drawing>
      </w:r>
      <w:r>
        <w:rPr>
          <w:rFonts w:ascii="Arial" w:hAnsi="Arial" w:cs="Arial"/>
          <w:sz w:val="24"/>
          <w:szCs w:val="24"/>
        </w:rPr>
        <w:t xml:space="preserve"> </w:t>
      </w:r>
    </w:p>
    <w:p w14:paraId="1898CC39" w14:textId="291DF3F8" w:rsidR="007755A0" w:rsidRDefault="007755A0">
      <w:pPr>
        <w:rPr>
          <w:rFonts w:ascii="Arial" w:hAnsi="Arial" w:cs="Arial"/>
          <w:sz w:val="24"/>
          <w:szCs w:val="24"/>
        </w:rPr>
      </w:pPr>
      <w:r>
        <w:rPr>
          <w:rFonts w:ascii="Arial" w:hAnsi="Arial" w:cs="Arial"/>
          <w:sz w:val="24"/>
          <w:szCs w:val="24"/>
        </w:rPr>
        <w:t xml:space="preserve">The tragedy of the commons is the result of an economic phenomenon called a negative externality. </w:t>
      </w:r>
      <w:r w:rsidRPr="007755A0">
        <w:rPr>
          <w:rFonts w:ascii="Arial" w:hAnsi="Arial" w:cs="Arial"/>
          <w:b/>
          <w:sz w:val="24"/>
          <w:szCs w:val="24"/>
          <w:highlight w:val="green"/>
        </w:rPr>
        <w:t>An externality</w:t>
      </w:r>
      <w:r>
        <w:rPr>
          <w:rFonts w:ascii="Arial" w:hAnsi="Arial" w:cs="Arial"/>
          <w:sz w:val="24"/>
          <w:szCs w:val="24"/>
        </w:rPr>
        <w:t xml:space="preserve"> is the cost or benefit of a good or service that is not included in the purchase price of that good or service.</w:t>
      </w:r>
    </w:p>
    <w:p w14:paraId="7D254AC8" w14:textId="450735D6" w:rsidR="007755A0" w:rsidRDefault="007755A0">
      <w:pPr>
        <w:rPr>
          <w:rFonts w:ascii="Arial" w:hAnsi="Arial" w:cs="Arial"/>
          <w:sz w:val="24"/>
          <w:szCs w:val="24"/>
        </w:rPr>
      </w:pPr>
      <w:r>
        <w:rPr>
          <w:rFonts w:ascii="Arial" w:hAnsi="Arial" w:cs="Arial"/>
          <w:sz w:val="24"/>
          <w:szCs w:val="24"/>
        </w:rPr>
        <w:t>Example: If you live above a bakery and wake up every morning to the smell of fresh-baked bread, you are benefitting from a “positive externality”. However, if the baker is coming in at 3 am every morning and making a lot of noise that disrupts your sleep, you are suffering from a “negative externality”.</w:t>
      </w:r>
    </w:p>
    <w:p w14:paraId="40A91F18" w14:textId="6FCC75D3" w:rsidR="007755A0" w:rsidRDefault="001535DE">
      <w:pPr>
        <w:rPr>
          <w:rFonts w:ascii="Arial" w:hAnsi="Arial" w:cs="Arial"/>
          <w:sz w:val="24"/>
          <w:szCs w:val="24"/>
        </w:rPr>
      </w:pPr>
      <w:r>
        <w:rPr>
          <w:rFonts w:ascii="Arial" w:hAnsi="Arial" w:cs="Arial"/>
          <w:sz w:val="24"/>
          <w:szCs w:val="24"/>
        </w:rPr>
        <w:t xml:space="preserve">Negative externalities are such a big deal because they often lead to environmental dangers that no one is legally or financially responsible for. </w:t>
      </w:r>
    </w:p>
    <w:p w14:paraId="11D1100C" w14:textId="53B0103C" w:rsidR="001535DE" w:rsidRDefault="001535DE">
      <w:pPr>
        <w:rPr>
          <w:rFonts w:ascii="Arial" w:hAnsi="Arial" w:cs="Arial"/>
          <w:sz w:val="24"/>
          <w:szCs w:val="24"/>
        </w:rPr>
      </w:pPr>
      <w:r>
        <w:rPr>
          <w:rFonts w:ascii="Arial" w:hAnsi="Arial" w:cs="Arial"/>
          <w:sz w:val="24"/>
          <w:szCs w:val="24"/>
        </w:rPr>
        <w:t>If the farmer above had to pay for the extra sheep, and extra damage, do you think he would continue to do so? The costs for him would most likely outweigh the benefits.</w:t>
      </w:r>
    </w:p>
    <w:p w14:paraId="25BF0804" w14:textId="0E0CAACC" w:rsidR="001535DE" w:rsidRDefault="001535DE">
      <w:pPr>
        <w:rPr>
          <w:rFonts w:ascii="Arial" w:hAnsi="Arial" w:cs="Arial"/>
          <w:sz w:val="24"/>
          <w:szCs w:val="24"/>
        </w:rPr>
      </w:pPr>
      <w:r>
        <w:rPr>
          <w:rFonts w:ascii="Arial" w:hAnsi="Arial" w:cs="Arial"/>
          <w:sz w:val="24"/>
          <w:szCs w:val="24"/>
        </w:rPr>
        <w:t xml:space="preserve">A landowner is more likely to overuse “common” land than their </w:t>
      </w:r>
      <w:proofErr w:type="gramStart"/>
      <w:r>
        <w:rPr>
          <w:rFonts w:ascii="Arial" w:hAnsi="Arial" w:cs="Arial"/>
          <w:sz w:val="24"/>
          <w:szCs w:val="24"/>
        </w:rPr>
        <w:t>privately owned</w:t>
      </w:r>
      <w:proofErr w:type="gramEnd"/>
      <w:r>
        <w:rPr>
          <w:rFonts w:ascii="Arial" w:hAnsi="Arial" w:cs="Arial"/>
          <w:sz w:val="24"/>
          <w:szCs w:val="24"/>
        </w:rPr>
        <w:t xml:space="preserve"> land. </w:t>
      </w:r>
    </w:p>
    <w:p w14:paraId="170111B4" w14:textId="58985B03" w:rsidR="001535DE" w:rsidRDefault="001535DE">
      <w:pPr>
        <w:rPr>
          <w:rFonts w:ascii="Arial" w:hAnsi="Arial" w:cs="Arial"/>
          <w:sz w:val="24"/>
          <w:szCs w:val="24"/>
        </w:rPr>
      </w:pPr>
      <w:r>
        <w:rPr>
          <w:rFonts w:ascii="Arial" w:hAnsi="Arial" w:cs="Arial"/>
          <w:sz w:val="24"/>
          <w:szCs w:val="24"/>
        </w:rPr>
        <w:t xml:space="preserve">Regulations can help reduce overgrazing. </w:t>
      </w:r>
    </w:p>
    <w:p w14:paraId="67E8570E" w14:textId="29F1CA7E" w:rsidR="001535DE" w:rsidRDefault="001535DE">
      <w:pPr>
        <w:rPr>
          <w:rFonts w:ascii="Arial" w:hAnsi="Arial" w:cs="Arial"/>
          <w:sz w:val="24"/>
          <w:szCs w:val="24"/>
        </w:rPr>
      </w:pPr>
      <w:r w:rsidRPr="001535DE">
        <w:rPr>
          <w:rFonts w:ascii="Arial" w:hAnsi="Arial" w:cs="Arial"/>
          <w:b/>
          <w:sz w:val="24"/>
          <w:szCs w:val="24"/>
          <w:highlight w:val="green"/>
        </w:rPr>
        <w:t>Maximum sustainable yield (MSY):</w:t>
      </w:r>
      <w:r>
        <w:rPr>
          <w:rFonts w:ascii="Arial" w:hAnsi="Arial" w:cs="Arial"/>
          <w:sz w:val="24"/>
          <w:szCs w:val="24"/>
        </w:rPr>
        <w:t xml:space="preserve">  </w:t>
      </w:r>
      <w:bookmarkStart w:id="0" w:name="_Hlk509909855"/>
      <w:r>
        <w:rPr>
          <w:rFonts w:ascii="Arial" w:hAnsi="Arial" w:cs="Arial"/>
          <w:sz w:val="24"/>
          <w:szCs w:val="24"/>
        </w:rPr>
        <w:t>the maximum amount of renewable resource that can be harvested without compromising the future availability of that resource.</w:t>
      </w:r>
      <w:bookmarkEnd w:id="0"/>
    </w:p>
    <w:p w14:paraId="3BF21D63" w14:textId="0988BEAB" w:rsidR="001535DE" w:rsidRDefault="001535DE" w:rsidP="001535DE">
      <w:pPr>
        <w:jc w:val="center"/>
        <w:rPr>
          <w:rFonts w:ascii="Arial" w:hAnsi="Arial" w:cs="Arial"/>
          <w:sz w:val="24"/>
          <w:szCs w:val="24"/>
        </w:rPr>
      </w:pPr>
      <w:r>
        <w:rPr>
          <w:noProof/>
        </w:rPr>
        <w:drawing>
          <wp:inline distT="0" distB="0" distL="0" distR="0" wp14:anchorId="271BB183" wp14:editId="26E3FF7C">
            <wp:extent cx="3299656" cy="2732792"/>
            <wp:effectExtent l="0" t="0" r="0" b="0"/>
            <wp:docPr id="7170" name="Picture 1">
              <a:extLst xmlns:a="http://schemas.openxmlformats.org/drawingml/2006/main">
                <a:ext uri="{FF2B5EF4-FFF2-40B4-BE49-F238E27FC236}">
                  <a16:creationId xmlns:a16="http://schemas.microsoft.com/office/drawing/2014/main" id="{8B8F5CA5-1FEB-4535-99C9-B24D0A34EC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1">
                      <a:extLst>
                        <a:ext uri="{FF2B5EF4-FFF2-40B4-BE49-F238E27FC236}">
                          <a16:creationId xmlns:a16="http://schemas.microsoft.com/office/drawing/2014/main" id="{8B8F5CA5-1FEB-4535-99C9-B24D0A34ECD1}"/>
                        </a:ext>
                      </a:extLst>
                    </pic:cNvPr>
                    <pic:cNvPicPr>
                      <a:picLocks noChangeAspect="1"/>
                    </pic:cNvPicPr>
                  </pic:nvPicPr>
                  <pic:blipFill rotWithShape="1">
                    <a:blip r:embed="rId14" cstate="print">
                      <a:extLst>
                        <a:ext uri="{28A0092B-C50C-407E-A947-70E740481C1C}">
                          <a14:useLocalDpi xmlns:a14="http://schemas.microsoft.com/office/drawing/2010/main" val="0"/>
                        </a:ext>
                      </a:extLst>
                    </a:blip>
                    <a:srcRect r="11664"/>
                    <a:stretch/>
                  </pic:blipFill>
                  <pic:spPr bwMode="auto">
                    <a:xfrm>
                      <a:off x="0" y="0"/>
                      <a:ext cx="3320923" cy="2750405"/>
                    </a:xfrm>
                    <a:prstGeom prst="rect">
                      <a:avLst/>
                    </a:prstGeom>
                    <a:noFill/>
                    <a:ln>
                      <a:noFill/>
                    </a:ln>
                    <a:extLst/>
                  </pic:spPr>
                </pic:pic>
              </a:graphicData>
            </a:graphic>
          </wp:inline>
        </w:drawing>
      </w:r>
    </w:p>
    <w:p w14:paraId="5E075F5D" w14:textId="3722D329" w:rsidR="001535DE" w:rsidRDefault="001535DE" w:rsidP="001535DE">
      <w:pPr>
        <w:rPr>
          <w:rFonts w:ascii="Arial" w:hAnsi="Arial" w:cs="Arial"/>
          <w:sz w:val="24"/>
          <w:szCs w:val="24"/>
        </w:rPr>
      </w:pPr>
      <w:r w:rsidRPr="001535DE">
        <w:rPr>
          <w:rFonts w:ascii="Algerian" w:hAnsi="Algerian" w:cs="Arial"/>
          <w:sz w:val="24"/>
          <w:szCs w:val="24"/>
        </w:rPr>
        <w:lastRenderedPageBreak/>
        <w:t>Example:</w:t>
      </w:r>
      <w:r>
        <w:rPr>
          <w:rFonts w:ascii="Arial" w:hAnsi="Arial" w:cs="Arial"/>
          <w:sz w:val="24"/>
          <w:szCs w:val="24"/>
        </w:rPr>
        <w:t xml:space="preserve"> Imagine no restrictions or “seasons” on deer hunting in a public forest. Hunters would have no limitations and could hunt the deer to endangerment. However, if we allow for no hunting, the deer would grow too large and there not be enough food. Intermediate amount of hunting will leave enough deer population to reproduce at a rate that will maintain the population. </w:t>
      </w:r>
      <w:r w:rsidRPr="001535DE">
        <w:rPr>
          <w:rFonts w:ascii="Arial" w:hAnsi="Arial" w:cs="Arial"/>
          <w:i/>
          <w:sz w:val="24"/>
          <w:szCs w:val="24"/>
        </w:rPr>
        <w:t>This solution is MSY.</w:t>
      </w:r>
    </w:p>
    <w:p w14:paraId="355C129E" w14:textId="7D7B43DE" w:rsidR="001535DE" w:rsidRDefault="001535DE" w:rsidP="001535DE">
      <w:pPr>
        <w:jc w:val="right"/>
        <w:rPr>
          <w:rFonts w:ascii="Arial" w:hAnsi="Arial" w:cs="Arial"/>
          <w:sz w:val="24"/>
          <w:szCs w:val="24"/>
        </w:rPr>
      </w:pPr>
      <w:r>
        <w:rPr>
          <w:rFonts w:ascii="Arial" w:hAnsi="Arial" w:cs="Arial"/>
          <w:sz w:val="24"/>
          <w:szCs w:val="24"/>
        </w:rPr>
        <w:t>MSY is very difficult to calculate and we won’t know if it is effective until possibly years later.</w:t>
      </w:r>
    </w:p>
    <w:p w14:paraId="7CE7A3A4" w14:textId="54B6F959" w:rsidR="001C1021" w:rsidRPr="001C1021" w:rsidRDefault="001C1021" w:rsidP="001C1021">
      <w:pPr>
        <w:rPr>
          <w:rFonts w:ascii="Kristen ITC" w:hAnsi="Kristen ITC" w:cs="Arial"/>
          <w:sz w:val="24"/>
          <w:szCs w:val="24"/>
        </w:rPr>
      </w:pPr>
      <w:r w:rsidRPr="001C1021">
        <w:rPr>
          <w:rFonts w:ascii="Kristen ITC" w:hAnsi="Kristen ITC" w:cs="Arial"/>
          <w:sz w:val="24"/>
          <w:szCs w:val="24"/>
        </w:rPr>
        <w:t>Public lands are classified according to their use</w:t>
      </w:r>
    </w:p>
    <w:p w14:paraId="35B46F68" w14:textId="416330BF" w:rsidR="001C1021" w:rsidRPr="00574B73" w:rsidRDefault="001C1021" w:rsidP="001C1021">
      <w:pPr>
        <w:rPr>
          <w:rFonts w:ascii="Arial" w:hAnsi="Arial" w:cs="Arial"/>
          <w:sz w:val="24"/>
          <w:szCs w:val="24"/>
          <w:u w:val="single"/>
        </w:rPr>
      </w:pPr>
      <w:r w:rsidRPr="00574B73">
        <w:rPr>
          <w:rFonts w:ascii="Arial" w:hAnsi="Arial" w:cs="Arial"/>
          <w:sz w:val="24"/>
          <w:szCs w:val="24"/>
          <w:u w:val="single"/>
        </w:rPr>
        <w:t>International categories of Public Lands</w:t>
      </w:r>
    </w:p>
    <w:p w14:paraId="0A588FB7" w14:textId="2E8899DF" w:rsidR="001C1021" w:rsidRDefault="001C1021" w:rsidP="001C1021">
      <w:pPr>
        <w:rPr>
          <w:rFonts w:ascii="Arial" w:hAnsi="Arial" w:cs="Arial"/>
          <w:sz w:val="24"/>
          <w:szCs w:val="24"/>
        </w:rPr>
      </w:pPr>
      <w:r w:rsidRPr="00574B73">
        <w:rPr>
          <w:rFonts w:ascii="Arial" w:hAnsi="Arial" w:cs="Arial"/>
          <w:sz w:val="24"/>
          <w:szCs w:val="24"/>
          <w:u w:val="single"/>
        </w:rPr>
        <w:t>National Parks (400 million ha):</w:t>
      </w:r>
      <w:r>
        <w:rPr>
          <w:rFonts w:ascii="Arial" w:hAnsi="Arial" w:cs="Arial"/>
          <w:sz w:val="24"/>
          <w:szCs w:val="24"/>
        </w:rPr>
        <w:t xml:space="preserve"> Makeup about 2.7% of Earth’s land area; scientific, educational, and recreational, but they can displace indigenous human populations in their creation. EX: Kruger National Park, South Africa</w:t>
      </w:r>
    </w:p>
    <w:p w14:paraId="33FEEF70" w14:textId="431AE907" w:rsidR="001C1021" w:rsidRDefault="001C1021" w:rsidP="001C1021">
      <w:pPr>
        <w:rPr>
          <w:rFonts w:ascii="Arial" w:hAnsi="Arial" w:cs="Arial"/>
          <w:sz w:val="24"/>
          <w:szCs w:val="24"/>
        </w:rPr>
      </w:pPr>
      <w:r w:rsidRPr="00574B73">
        <w:rPr>
          <w:rFonts w:ascii="Arial" w:hAnsi="Arial" w:cs="Arial"/>
          <w:sz w:val="24"/>
          <w:szCs w:val="24"/>
          <w:u w:val="single"/>
        </w:rPr>
        <w:t>Managed Resource Protected Areas (440 million ha):</w:t>
      </w:r>
      <w:r>
        <w:rPr>
          <w:rFonts w:ascii="Arial" w:hAnsi="Arial" w:cs="Arial"/>
          <w:sz w:val="24"/>
          <w:szCs w:val="24"/>
        </w:rPr>
        <w:t xml:space="preserve"> sustained use of biological, mineral, and recreational resources. EX:  Great Smoky Mountains National Park, US</w:t>
      </w:r>
    </w:p>
    <w:p w14:paraId="22CD3543" w14:textId="0DD5A583" w:rsidR="001C1021" w:rsidRDefault="001C1021" w:rsidP="001C1021">
      <w:pPr>
        <w:rPr>
          <w:rFonts w:ascii="Arial" w:hAnsi="Arial" w:cs="Arial"/>
          <w:sz w:val="24"/>
          <w:szCs w:val="24"/>
        </w:rPr>
      </w:pPr>
      <w:r w:rsidRPr="00574B73">
        <w:rPr>
          <w:rFonts w:ascii="Arial" w:hAnsi="Arial" w:cs="Arial"/>
          <w:sz w:val="24"/>
          <w:szCs w:val="24"/>
          <w:u w:val="single"/>
        </w:rPr>
        <w:t>Habitat/Species Management Areas (300 million ha):</w:t>
      </w:r>
      <w:r>
        <w:rPr>
          <w:rFonts w:ascii="Arial" w:hAnsi="Arial" w:cs="Arial"/>
          <w:sz w:val="24"/>
          <w:szCs w:val="24"/>
        </w:rPr>
        <w:t xml:space="preserve"> actively managed to maintain biological communities, for example through provision of fire prevention or predator control. EX: Karelia, Russia.</w:t>
      </w:r>
    </w:p>
    <w:p w14:paraId="64967AE1" w14:textId="7E7C2AD4" w:rsidR="001C1021" w:rsidRDefault="001C1021" w:rsidP="001C1021">
      <w:pPr>
        <w:rPr>
          <w:rFonts w:ascii="Arial" w:hAnsi="Arial" w:cs="Arial"/>
          <w:sz w:val="24"/>
          <w:szCs w:val="24"/>
        </w:rPr>
      </w:pPr>
      <w:r w:rsidRPr="00574B73">
        <w:rPr>
          <w:rFonts w:ascii="Arial" w:hAnsi="Arial" w:cs="Arial"/>
          <w:sz w:val="24"/>
          <w:szCs w:val="24"/>
          <w:u w:val="single"/>
        </w:rPr>
        <w:t>Strict Nature Reserves and Wilderness Areas (</w:t>
      </w:r>
      <w:r w:rsidR="00574B73" w:rsidRPr="00574B73">
        <w:rPr>
          <w:rFonts w:ascii="Arial" w:hAnsi="Arial" w:cs="Arial"/>
          <w:sz w:val="24"/>
          <w:szCs w:val="24"/>
          <w:u w:val="single"/>
        </w:rPr>
        <w:t>200 million ha):</w:t>
      </w:r>
      <w:r w:rsidR="00574B73">
        <w:rPr>
          <w:rFonts w:ascii="Arial" w:hAnsi="Arial" w:cs="Arial"/>
          <w:sz w:val="24"/>
          <w:szCs w:val="24"/>
        </w:rPr>
        <w:t xml:space="preserve"> established to protect species and ecosystems. EX: The Chang Tang Reserve, China.</w:t>
      </w:r>
    </w:p>
    <w:p w14:paraId="7C840EA2" w14:textId="2C7D3963" w:rsidR="00574B73" w:rsidRDefault="00574B73" w:rsidP="001C1021">
      <w:pPr>
        <w:rPr>
          <w:rFonts w:ascii="Arial" w:hAnsi="Arial" w:cs="Arial"/>
          <w:sz w:val="24"/>
          <w:szCs w:val="24"/>
        </w:rPr>
      </w:pPr>
      <w:r w:rsidRPr="00574B73">
        <w:rPr>
          <w:rFonts w:ascii="Arial" w:hAnsi="Arial" w:cs="Arial"/>
          <w:sz w:val="24"/>
          <w:szCs w:val="24"/>
          <w:u w:val="single"/>
        </w:rPr>
        <w:t>Protected Landscape and Seascape (100 million ha):</w:t>
      </w:r>
      <w:r>
        <w:rPr>
          <w:rFonts w:ascii="Arial" w:hAnsi="Arial" w:cs="Arial"/>
          <w:sz w:val="24"/>
          <w:szCs w:val="24"/>
        </w:rPr>
        <w:t xml:space="preserve"> these areas combine nondestructive use of natural resources with opportunities for tourism and recreation. EX: Batanes Protected Landscape and Seascape, Philippines</w:t>
      </w:r>
    </w:p>
    <w:p w14:paraId="5D97218B" w14:textId="09EEB7B4" w:rsidR="00574B73" w:rsidRDefault="00574B73" w:rsidP="001C1021">
      <w:pPr>
        <w:rPr>
          <w:rFonts w:ascii="Arial" w:hAnsi="Arial" w:cs="Arial"/>
          <w:sz w:val="24"/>
          <w:szCs w:val="24"/>
        </w:rPr>
      </w:pPr>
      <w:r w:rsidRPr="00574B73">
        <w:rPr>
          <w:rFonts w:ascii="Arial" w:hAnsi="Arial" w:cs="Arial"/>
          <w:sz w:val="24"/>
          <w:szCs w:val="24"/>
          <w:u w:val="single"/>
        </w:rPr>
        <w:t>National Monument (28 million ha):</w:t>
      </w:r>
      <w:r>
        <w:rPr>
          <w:rFonts w:ascii="Arial" w:hAnsi="Arial" w:cs="Arial"/>
          <w:sz w:val="24"/>
          <w:szCs w:val="24"/>
        </w:rPr>
        <w:t xml:space="preserve"> protect unique sites of special natural or cultural interest. EX: Arc de </w:t>
      </w:r>
      <w:proofErr w:type="spellStart"/>
      <w:r>
        <w:rPr>
          <w:rFonts w:ascii="Arial" w:hAnsi="Arial" w:cs="Arial"/>
          <w:sz w:val="24"/>
          <w:szCs w:val="24"/>
        </w:rPr>
        <w:t>Triomphe</w:t>
      </w:r>
      <w:proofErr w:type="spellEnd"/>
      <w:r>
        <w:rPr>
          <w:rFonts w:ascii="Arial" w:hAnsi="Arial" w:cs="Arial"/>
          <w:sz w:val="24"/>
          <w:szCs w:val="24"/>
        </w:rPr>
        <w:t>, Paris, France.</w:t>
      </w:r>
    </w:p>
    <w:p w14:paraId="242F3E6B" w14:textId="1CD7A4F7" w:rsidR="00574B73" w:rsidRDefault="00574B73" w:rsidP="001C1021">
      <w:pPr>
        <w:rPr>
          <w:rFonts w:ascii="Arial" w:hAnsi="Arial" w:cs="Arial"/>
          <w:sz w:val="24"/>
          <w:szCs w:val="24"/>
        </w:rPr>
      </w:pPr>
      <w:r>
        <w:rPr>
          <w:rFonts w:ascii="Arial" w:hAnsi="Arial" w:cs="Arial"/>
          <w:sz w:val="24"/>
          <w:szCs w:val="24"/>
        </w:rPr>
        <w:t>Public Lands in the US</w:t>
      </w:r>
    </w:p>
    <w:p w14:paraId="62E40DD0" w14:textId="5B099D9E" w:rsidR="003602C4" w:rsidRDefault="003602C4" w:rsidP="001C1021">
      <w:pPr>
        <w:rPr>
          <w:rFonts w:ascii="Arial" w:hAnsi="Arial" w:cs="Arial"/>
          <w:sz w:val="24"/>
          <w:szCs w:val="24"/>
        </w:rPr>
      </w:pPr>
      <w:r w:rsidRPr="003602C4">
        <w:rPr>
          <w:rFonts w:ascii="Arial" w:hAnsi="Arial" w:cs="Arial"/>
          <w:noProof/>
          <w:sz w:val="24"/>
          <w:szCs w:val="24"/>
        </w:rPr>
        <mc:AlternateContent>
          <mc:Choice Requires="wps">
            <w:drawing>
              <wp:anchor distT="45720" distB="45720" distL="114300" distR="114300" simplePos="0" relativeHeight="251663360" behindDoc="0" locked="0" layoutInCell="1" allowOverlap="1" wp14:anchorId="7A92D390" wp14:editId="01469F45">
                <wp:simplePos x="0" y="0"/>
                <wp:positionH relativeFrom="column">
                  <wp:posOffset>3194050</wp:posOffset>
                </wp:positionH>
                <wp:positionV relativeFrom="paragraph">
                  <wp:posOffset>93345</wp:posOffset>
                </wp:positionV>
                <wp:extent cx="3419475" cy="1404620"/>
                <wp:effectExtent l="0" t="0" r="9525" b="381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1404620"/>
                        </a:xfrm>
                        <a:prstGeom prst="rect">
                          <a:avLst/>
                        </a:prstGeom>
                        <a:solidFill>
                          <a:srgbClr val="FFFFFF"/>
                        </a:solidFill>
                        <a:ln w="9525">
                          <a:noFill/>
                          <a:miter lim="800000"/>
                          <a:headEnd/>
                          <a:tailEnd/>
                        </a:ln>
                      </wps:spPr>
                      <wps:txbx>
                        <w:txbxContent>
                          <w:p w14:paraId="74F3F955" w14:textId="5C18BEF3" w:rsidR="00954554" w:rsidRPr="003602C4" w:rsidRDefault="00954554">
                            <w:pPr>
                              <w:rPr>
                                <w:sz w:val="40"/>
                                <w:szCs w:val="40"/>
                              </w:rPr>
                            </w:pPr>
                            <w:r w:rsidRPr="003602C4">
                              <w:rPr>
                                <w:rFonts w:ascii="Arial" w:hAnsi="Arial" w:cs="Arial"/>
                                <w:sz w:val="40"/>
                                <w:szCs w:val="40"/>
                              </w:rPr>
                              <w:t>Can be owned by federal (25% of land in the US is federal owned), state, or local govt.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A92D390" id="_x0000_s1028" type="#_x0000_t202" style="position:absolute;margin-left:251.5pt;margin-top:7.35pt;width:269.25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u0DIgIAACMEAAAOAAAAZHJzL2Uyb0RvYy54bWysU11v2yAUfZ+0/4B4X2xnTttYcaouXaZJ&#10;3YfU7gdgjGM04DIgsbNf3wtOs6h7m8YDAu7lcO45l9XtqBU5COclmJoWs5wSYTi00uxq+uNp++6G&#10;Eh+YaZkCI2p6FJ7ert++WQ22EnPoQbXCEQQxvhpsTfsQbJVlnvdCMz8DKwwGO3CaBdy6XdY6NiC6&#10;Vtk8z6+yAVxrHXDhPZ7eT0G6TvhdJ3j41nVeBKJqitxCml2amzhn6xWrdo7ZXvITDfYPLDSTBh89&#10;Q92zwMjeyb+gtOQOPHRhxkFn0HWSi1QDVlPkr6p57JkVqRYUx9uzTP7/wfKvh++OyLamJSWGabTo&#10;SYyBfICRzKM6g/UVJj1aTAsjHqPLqVJvH4D/9MTApmdmJ+6cg6EXrEV2RbyZXVydcHwEaYYv0OIz&#10;bB8gAY2d01E6FIMgOrp0PDsTqXA8fF8Wy/J6QQnHWFHm5dU8eZex6uW6dT58EqBJXNTUofUJnh0e&#10;fIh0WPWSEl/zoGS7lUqljds1G+XIgWGbbNNIFbxKU4YMNV0u5ouEbCDeTx2kZcA2VlLX9CaPY2qs&#10;KMdH06aUwKSa1shEmZM+UZJJnDA2YzLiLHsD7REFczB1Lf4yXPTgflMyYMfW1P/aMycoUZ8Nir4s&#10;yjK2eNqUi2tUiLjLSHMZYYYjVE0DJdNyE9K3SHLYOzRnK5Ns0cWJyYkydmJS8/RrYqtf7lPWn7+9&#10;fgYAAP//AwBQSwMEFAAGAAgAAAAhAJchHP3fAAAACwEAAA8AAABkcnMvZG93bnJldi54bWxMj8tO&#10;wzAURPdI/IN1kdhRu49QCHGqiooNCyQKUlm68c1D2NeW7abh73FXsBzNaOZMtZmsYSOGODiSMJ8J&#10;YEiN0wN1Ej4/Xu4egMWkSCvjCCX8YIRNfX1VqVK7M73juE8dyyUUSyWhT8mXnMemR6vizHmk7LUu&#10;WJWyDB3XQZ1zuTV8IcQ9t2qgvNArj889Nt/7k5VwsP2gd+Htq9Vm3L2228JPwUt5ezNtn4AlnNJf&#10;GC74GR3qzHR0J9KRGQmFWOYvKRurNbBLQKzmBbCjhMWyeAReV/z/h/oXAAD//wMAUEsBAi0AFAAG&#10;AAgAAAAhALaDOJL+AAAA4QEAABMAAAAAAAAAAAAAAAAAAAAAAFtDb250ZW50X1R5cGVzXS54bWxQ&#10;SwECLQAUAAYACAAAACEAOP0h/9YAAACUAQAACwAAAAAAAAAAAAAAAAAvAQAAX3JlbHMvLnJlbHNQ&#10;SwECLQAUAAYACAAAACEAh8LtAyICAAAjBAAADgAAAAAAAAAAAAAAAAAuAgAAZHJzL2Uyb0RvYy54&#10;bWxQSwECLQAUAAYACAAAACEAlyEc/d8AAAALAQAADwAAAAAAAAAAAAAAAAB8BAAAZHJzL2Rvd25y&#10;ZXYueG1sUEsFBgAAAAAEAAQA8wAAAIgFAAAAAA==&#10;" stroked="f">
                <v:textbox style="mso-fit-shape-to-text:t">
                  <w:txbxContent>
                    <w:p w14:paraId="74F3F955" w14:textId="5C18BEF3" w:rsidR="00954554" w:rsidRPr="003602C4" w:rsidRDefault="00954554">
                      <w:pPr>
                        <w:rPr>
                          <w:sz w:val="40"/>
                          <w:szCs w:val="40"/>
                        </w:rPr>
                      </w:pPr>
                      <w:r w:rsidRPr="003602C4">
                        <w:rPr>
                          <w:rFonts w:ascii="Arial" w:hAnsi="Arial" w:cs="Arial"/>
                          <w:sz w:val="40"/>
                          <w:szCs w:val="40"/>
                        </w:rPr>
                        <w:t>Can be owned by federal (25% of land in the US is federal owned), state, or local govt.</w:t>
                      </w:r>
                    </w:p>
                  </w:txbxContent>
                </v:textbox>
                <w10:wrap type="square"/>
              </v:shape>
            </w:pict>
          </mc:Fallback>
        </mc:AlternateContent>
      </w:r>
      <w:r>
        <w:rPr>
          <w:noProof/>
        </w:rPr>
        <w:drawing>
          <wp:inline distT="0" distB="0" distL="0" distR="0" wp14:anchorId="391334A7" wp14:editId="620F0306">
            <wp:extent cx="2636322" cy="2172970"/>
            <wp:effectExtent l="0" t="0" r="0" b="0"/>
            <wp:docPr id="9218" name="Picture 1">
              <a:extLst xmlns:a="http://schemas.openxmlformats.org/drawingml/2006/main">
                <a:ext uri="{FF2B5EF4-FFF2-40B4-BE49-F238E27FC236}">
                  <a16:creationId xmlns:a16="http://schemas.microsoft.com/office/drawing/2014/main" id="{8B777E78-8633-4E1E-8FAF-05FE0B0762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1">
                      <a:extLst>
                        <a:ext uri="{FF2B5EF4-FFF2-40B4-BE49-F238E27FC236}">
                          <a16:creationId xmlns:a16="http://schemas.microsoft.com/office/drawing/2014/main" id="{8B777E78-8633-4E1E-8FAF-05FE0B0762FE}"/>
                        </a:ext>
                      </a:extLst>
                    </pic:cNvPr>
                    <pic:cNvPicPr>
                      <a:picLocks noChangeAspect="1"/>
                    </pic:cNvPicPr>
                  </pic:nvPicPr>
                  <pic:blipFill rotWithShape="1">
                    <a:blip r:embed="rId15" cstate="print">
                      <a:extLst>
                        <a:ext uri="{28A0092B-C50C-407E-A947-70E740481C1C}">
                          <a14:useLocalDpi xmlns:a14="http://schemas.microsoft.com/office/drawing/2010/main" val="0"/>
                        </a:ext>
                      </a:extLst>
                    </a:blip>
                    <a:srcRect r="8781"/>
                    <a:stretch/>
                  </pic:blipFill>
                  <pic:spPr bwMode="auto">
                    <a:xfrm>
                      <a:off x="0" y="0"/>
                      <a:ext cx="2740719" cy="2259019"/>
                    </a:xfrm>
                    <a:prstGeom prst="rect">
                      <a:avLst/>
                    </a:prstGeom>
                    <a:noFill/>
                    <a:ln>
                      <a:noFill/>
                    </a:ln>
                    <a:extLst/>
                  </pic:spPr>
                </pic:pic>
              </a:graphicData>
            </a:graphic>
          </wp:inline>
        </w:drawing>
      </w:r>
    </w:p>
    <w:p w14:paraId="12D254B6" w14:textId="077FB4EE" w:rsidR="00D05B82" w:rsidRDefault="00D05B82" w:rsidP="001C1021">
      <w:pPr>
        <w:rPr>
          <w:rFonts w:ascii="Arial" w:hAnsi="Arial" w:cs="Arial"/>
          <w:sz w:val="24"/>
          <w:szCs w:val="24"/>
        </w:rPr>
      </w:pPr>
      <w:bookmarkStart w:id="1" w:name="_Hlk509398564"/>
      <w:r>
        <w:rPr>
          <w:rFonts w:ascii="Arial" w:hAnsi="Arial" w:cs="Arial"/>
          <w:sz w:val="24"/>
          <w:szCs w:val="24"/>
        </w:rPr>
        <w:lastRenderedPageBreak/>
        <w:t>Public lands in the US include r</w:t>
      </w:r>
      <w:r w:rsidR="00583B6F">
        <w:rPr>
          <w:rFonts w:ascii="Arial" w:hAnsi="Arial" w:cs="Arial"/>
          <w:sz w:val="24"/>
          <w:szCs w:val="24"/>
        </w:rPr>
        <w:t>a</w:t>
      </w:r>
      <w:r>
        <w:rPr>
          <w:rFonts w:ascii="Arial" w:hAnsi="Arial" w:cs="Arial"/>
          <w:sz w:val="24"/>
          <w:szCs w:val="24"/>
        </w:rPr>
        <w:t xml:space="preserve">ngelands, national forests, national parks, national wildlife refuges, and wilderness areas. </w:t>
      </w:r>
    </w:p>
    <w:p w14:paraId="7FFC88C0" w14:textId="1199C151" w:rsidR="003602C4" w:rsidRDefault="003602C4" w:rsidP="001C1021">
      <w:pPr>
        <w:rPr>
          <w:rFonts w:ascii="Arial" w:hAnsi="Arial" w:cs="Arial"/>
          <w:sz w:val="24"/>
          <w:szCs w:val="24"/>
        </w:rPr>
      </w:pPr>
      <w:r w:rsidRPr="003602C4">
        <w:rPr>
          <w:rFonts w:ascii="Arial" w:hAnsi="Arial" w:cs="Arial"/>
          <w:b/>
          <w:sz w:val="24"/>
          <w:szCs w:val="24"/>
          <w:highlight w:val="green"/>
        </w:rPr>
        <w:t>Resource conservation ethic:</w:t>
      </w:r>
      <w:r>
        <w:rPr>
          <w:rFonts w:ascii="Arial" w:hAnsi="Arial" w:cs="Arial"/>
          <w:b/>
          <w:sz w:val="24"/>
          <w:szCs w:val="24"/>
        </w:rPr>
        <w:t xml:space="preserve"> </w:t>
      </w:r>
      <w:bookmarkStart w:id="2" w:name="_Hlk509910311"/>
      <w:r>
        <w:rPr>
          <w:rFonts w:ascii="Arial" w:hAnsi="Arial" w:cs="Arial"/>
          <w:sz w:val="24"/>
          <w:szCs w:val="24"/>
        </w:rPr>
        <w:t>the belief that people should maximize use of resources, based on the greatest good for everyone</w:t>
      </w:r>
      <w:bookmarkEnd w:id="2"/>
    </w:p>
    <w:p w14:paraId="5299F759" w14:textId="004B70F9" w:rsidR="003602C4" w:rsidRPr="00821D6E" w:rsidRDefault="00821D6E" w:rsidP="001C1021">
      <w:pPr>
        <w:rPr>
          <w:rFonts w:ascii="Arial" w:hAnsi="Arial" w:cs="Arial"/>
          <w:sz w:val="24"/>
          <w:szCs w:val="24"/>
        </w:rPr>
      </w:pPr>
      <w:r w:rsidRPr="00821D6E">
        <w:rPr>
          <w:rFonts w:ascii="Arial" w:hAnsi="Arial" w:cs="Arial"/>
          <w:b/>
          <w:sz w:val="24"/>
          <w:szCs w:val="24"/>
          <w:highlight w:val="green"/>
        </w:rPr>
        <w:t>Multiple use lands:</w:t>
      </w:r>
      <w:r w:rsidRPr="00821D6E">
        <w:rPr>
          <w:rFonts w:ascii="Arial" w:hAnsi="Arial" w:cs="Arial"/>
          <w:sz w:val="24"/>
          <w:szCs w:val="24"/>
        </w:rPr>
        <w:t xml:space="preserve"> A US classification used to designate lands th</w:t>
      </w:r>
      <w:r w:rsidR="007C5B36">
        <w:rPr>
          <w:rFonts w:ascii="Arial" w:hAnsi="Arial" w:cs="Arial"/>
          <w:sz w:val="24"/>
          <w:szCs w:val="24"/>
        </w:rPr>
        <w:t>a</w:t>
      </w:r>
      <w:r w:rsidRPr="00821D6E">
        <w:rPr>
          <w:rFonts w:ascii="Arial" w:hAnsi="Arial" w:cs="Arial"/>
          <w:sz w:val="24"/>
          <w:szCs w:val="24"/>
        </w:rPr>
        <w:t xml:space="preserve">t may be sued to recreation, grazing, timber, harvesting, and mineral extraction. </w:t>
      </w:r>
    </w:p>
    <w:p w14:paraId="29BF6A68" w14:textId="634B853B" w:rsidR="00821D6E" w:rsidRPr="00821D6E" w:rsidRDefault="00821D6E" w:rsidP="001C1021">
      <w:pPr>
        <w:rPr>
          <w:rFonts w:ascii="Arial" w:hAnsi="Arial" w:cs="Arial"/>
          <w:sz w:val="24"/>
          <w:szCs w:val="24"/>
        </w:rPr>
      </w:pPr>
      <w:r w:rsidRPr="00821D6E">
        <w:rPr>
          <w:rFonts w:ascii="Arial" w:hAnsi="Arial" w:cs="Arial"/>
          <w:sz w:val="24"/>
          <w:szCs w:val="24"/>
        </w:rPr>
        <w:t xml:space="preserve">The probable use of public land determines how it is classified and which federal agency will manage it. </w:t>
      </w:r>
    </w:p>
    <w:p w14:paraId="63430CE9" w14:textId="4DA5320C" w:rsidR="00821D6E" w:rsidRPr="00821D6E" w:rsidRDefault="00821D6E" w:rsidP="001C1021">
      <w:pPr>
        <w:rPr>
          <w:rFonts w:ascii="Arial" w:hAnsi="Arial" w:cs="Arial"/>
          <w:sz w:val="24"/>
          <w:szCs w:val="24"/>
        </w:rPr>
      </w:pPr>
      <w:r w:rsidRPr="00821D6E">
        <w:rPr>
          <w:rFonts w:ascii="Arial" w:hAnsi="Arial" w:cs="Arial"/>
          <w:sz w:val="24"/>
          <w:szCs w:val="24"/>
        </w:rPr>
        <w:t>BLM (Bureau of land management) lands: grazing, mining, timber harvesting, and recreation</w:t>
      </w:r>
    </w:p>
    <w:p w14:paraId="7DE7F435" w14:textId="2AB5A619" w:rsidR="00821D6E" w:rsidRPr="00821D6E" w:rsidRDefault="00821D6E" w:rsidP="001C1021">
      <w:pPr>
        <w:rPr>
          <w:rFonts w:ascii="Arial" w:hAnsi="Arial" w:cs="Arial"/>
          <w:sz w:val="24"/>
          <w:szCs w:val="24"/>
        </w:rPr>
      </w:pPr>
      <w:r w:rsidRPr="00821D6E">
        <w:rPr>
          <w:rFonts w:ascii="Arial" w:hAnsi="Arial" w:cs="Arial"/>
          <w:sz w:val="24"/>
          <w:szCs w:val="24"/>
        </w:rPr>
        <w:t>USFS (United States Forest Service) lands: timber harvesting, grazing, and recreation</w:t>
      </w:r>
    </w:p>
    <w:p w14:paraId="58BD3792" w14:textId="439D5128" w:rsidR="00821D6E" w:rsidRPr="00821D6E" w:rsidRDefault="00821D6E" w:rsidP="001C1021">
      <w:pPr>
        <w:rPr>
          <w:rFonts w:ascii="Arial" w:hAnsi="Arial" w:cs="Arial"/>
          <w:sz w:val="24"/>
          <w:szCs w:val="24"/>
        </w:rPr>
      </w:pPr>
      <w:r w:rsidRPr="00821D6E">
        <w:rPr>
          <w:rFonts w:ascii="Arial" w:hAnsi="Arial" w:cs="Arial"/>
          <w:sz w:val="24"/>
          <w:szCs w:val="24"/>
        </w:rPr>
        <w:t>NPS (National Park Service) lands: recreation and conservation</w:t>
      </w:r>
    </w:p>
    <w:p w14:paraId="053F417A" w14:textId="2FD1CAA5" w:rsidR="00821D6E" w:rsidRDefault="00821D6E" w:rsidP="001C1021">
      <w:pPr>
        <w:rPr>
          <w:rFonts w:ascii="Arial" w:hAnsi="Arial" w:cs="Arial"/>
          <w:sz w:val="24"/>
          <w:szCs w:val="24"/>
        </w:rPr>
      </w:pPr>
      <w:r w:rsidRPr="00821D6E">
        <w:rPr>
          <w:rFonts w:ascii="Arial" w:hAnsi="Arial" w:cs="Arial"/>
          <w:sz w:val="24"/>
          <w:szCs w:val="24"/>
        </w:rPr>
        <w:t xml:space="preserve">FWS (Fisheries and Wildlife Service) lands: wildlife conservation, hunting, and recreation. </w:t>
      </w:r>
    </w:p>
    <w:bookmarkEnd w:id="1"/>
    <w:p w14:paraId="1E57D8EF" w14:textId="76F718C4" w:rsidR="00821D6E" w:rsidRDefault="00821D6E" w:rsidP="00821D6E">
      <w:pPr>
        <w:jc w:val="center"/>
        <w:rPr>
          <w:rFonts w:ascii="Arial" w:hAnsi="Arial" w:cs="Arial"/>
          <w:sz w:val="24"/>
          <w:szCs w:val="24"/>
        </w:rPr>
      </w:pPr>
      <w:r>
        <w:rPr>
          <w:noProof/>
        </w:rPr>
        <w:drawing>
          <wp:inline distT="0" distB="0" distL="0" distR="0" wp14:anchorId="671B4447" wp14:editId="09433933">
            <wp:extent cx="3957145" cy="2895142"/>
            <wp:effectExtent l="0" t="0" r="5715" b="635"/>
            <wp:docPr id="10242" name="Picture 1">
              <a:extLst xmlns:a="http://schemas.openxmlformats.org/drawingml/2006/main">
                <a:ext uri="{FF2B5EF4-FFF2-40B4-BE49-F238E27FC236}">
                  <a16:creationId xmlns:a16="http://schemas.microsoft.com/office/drawing/2014/main" id="{7275C59D-F1CF-4430-B3F1-A69AE7E86F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 name="Picture 1">
                      <a:extLst>
                        <a:ext uri="{FF2B5EF4-FFF2-40B4-BE49-F238E27FC236}">
                          <a16:creationId xmlns:a16="http://schemas.microsoft.com/office/drawing/2014/main" id="{7275C59D-F1CF-4430-B3F1-A69AE7E86F76}"/>
                        </a:ext>
                      </a:extLst>
                    </pic:cNvPr>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84414" cy="2915093"/>
                    </a:xfrm>
                    <a:prstGeom prst="rect">
                      <a:avLst/>
                    </a:prstGeom>
                    <a:noFill/>
                    <a:ln>
                      <a:noFill/>
                    </a:ln>
                    <a:extLst/>
                  </pic:spPr>
                </pic:pic>
              </a:graphicData>
            </a:graphic>
          </wp:inline>
        </w:drawing>
      </w:r>
    </w:p>
    <w:p w14:paraId="007E0175" w14:textId="70A1878E" w:rsidR="00821D6E" w:rsidRPr="00322A84" w:rsidRDefault="00821D6E" w:rsidP="00821D6E">
      <w:pPr>
        <w:rPr>
          <w:rFonts w:ascii="Arial" w:hAnsi="Arial" w:cs="Arial"/>
          <w:color w:val="7030A0"/>
          <w:sz w:val="32"/>
          <w:szCs w:val="32"/>
        </w:rPr>
      </w:pPr>
      <w:r w:rsidRPr="00322A84">
        <w:rPr>
          <w:rFonts w:ascii="Arial" w:hAnsi="Arial" w:cs="Arial"/>
          <w:color w:val="7030A0"/>
          <w:sz w:val="32"/>
          <w:szCs w:val="32"/>
        </w:rPr>
        <w:t xml:space="preserve">Land Management Practices </w:t>
      </w:r>
    </w:p>
    <w:p w14:paraId="7FDA345D" w14:textId="57722626" w:rsidR="00322A84" w:rsidRDefault="00322A84" w:rsidP="00821D6E">
      <w:pPr>
        <w:rPr>
          <w:rFonts w:ascii="Arial" w:hAnsi="Arial" w:cs="Arial"/>
          <w:sz w:val="24"/>
          <w:szCs w:val="24"/>
        </w:rPr>
      </w:pPr>
      <w:r w:rsidRPr="00322A84">
        <w:rPr>
          <w:rFonts w:ascii="Arial" w:hAnsi="Arial" w:cs="Arial"/>
          <w:b/>
          <w:sz w:val="24"/>
          <w:szCs w:val="24"/>
          <w:highlight w:val="green"/>
        </w:rPr>
        <w:t>Rangeland:</w:t>
      </w:r>
      <w:r w:rsidRPr="00322A84">
        <w:rPr>
          <w:rFonts w:ascii="Arial" w:hAnsi="Arial" w:cs="Arial"/>
          <w:sz w:val="24"/>
          <w:szCs w:val="24"/>
        </w:rPr>
        <w:t xml:space="preserve"> a dry open grassland</w:t>
      </w:r>
    </w:p>
    <w:p w14:paraId="512E6B8D" w14:textId="57AD4292" w:rsidR="00322A84" w:rsidRDefault="00322A84" w:rsidP="00821D6E">
      <w:pPr>
        <w:rPr>
          <w:rFonts w:ascii="Arial" w:hAnsi="Arial" w:cs="Arial"/>
          <w:sz w:val="24"/>
          <w:szCs w:val="24"/>
        </w:rPr>
      </w:pPr>
      <w:r>
        <w:rPr>
          <w:rFonts w:ascii="Arial" w:hAnsi="Arial" w:cs="Arial"/>
          <w:sz w:val="24"/>
          <w:szCs w:val="24"/>
        </w:rPr>
        <w:t xml:space="preserve">When humans overuse rangelands, the biodiversity can decrease. </w:t>
      </w:r>
    </w:p>
    <w:p w14:paraId="2CDFAFC9" w14:textId="2EC88D13" w:rsidR="00322A84" w:rsidRDefault="00322A84" w:rsidP="00821D6E">
      <w:pPr>
        <w:rPr>
          <w:rFonts w:ascii="Arial" w:hAnsi="Arial" w:cs="Arial"/>
          <w:sz w:val="24"/>
          <w:szCs w:val="24"/>
        </w:rPr>
      </w:pPr>
      <w:r>
        <w:rPr>
          <w:rFonts w:ascii="Arial" w:hAnsi="Arial" w:cs="Arial"/>
          <w:sz w:val="24"/>
          <w:szCs w:val="24"/>
        </w:rPr>
        <w:t xml:space="preserve">One environmental benefit is that ungulates (hoofed animals) can be raised on lands that are too dry for farming. However, improperly managed livestock can damage stream banks and pollute surface waters. Grazing too many animals can denude the region of vegetation, which leaves the area exposed to wind erosion. </w:t>
      </w:r>
    </w:p>
    <w:p w14:paraId="77D723AB" w14:textId="3C722A9C" w:rsidR="00322A84" w:rsidRDefault="00322A84" w:rsidP="00821D6E">
      <w:pPr>
        <w:rPr>
          <w:rFonts w:ascii="Arial" w:hAnsi="Arial" w:cs="Arial"/>
          <w:sz w:val="24"/>
          <w:szCs w:val="24"/>
        </w:rPr>
      </w:pPr>
      <w:r>
        <w:rPr>
          <w:rFonts w:ascii="Arial" w:hAnsi="Arial" w:cs="Arial"/>
          <w:sz w:val="24"/>
          <w:szCs w:val="24"/>
        </w:rPr>
        <w:lastRenderedPageBreak/>
        <w:t>The Taylor Grazing Act of 1934 was passed to halt overgrazing. Its goal was to convert federal rangelands from a common to a permit-based grazing system. The goal of a permit-based system is to limit the number of animals grazing in a particular area and thereby avoid a tragedy of the commons situation. However, it is not very effective currently due to low cost of the permits.</w:t>
      </w:r>
    </w:p>
    <w:p w14:paraId="02D96B82" w14:textId="38E2E899" w:rsidR="00322A84" w:rsidRDefault="00B80088" w:rsidP="00821D6E">
      <w:pPr>
        <w:rPr>
          <w:rFonts w:ascii="Arial" w:hAnsi="Arial" w:cs="Arial"/>
          <w:sz w:val="24"/>
          <w:szCs w:val="24"/>
        </w:rPr>
      </w:pPr>
      <w:r w:rsidRPr="00B80088">
        <w:rPr>
          <w:rFonts w:ascii="Arial" w:hAnsi="Arial" w:cs="Arial"/>
          <w:b/>
          <w:sz w:val="24"/>
          <w:szCs w:val="24"/>
          <w:highlight w:val="green"/>
        </w:rPr>
        <w:t>Forest:</w:t>
      </w:r>
      <w:r w:rsidRPr="00B80088">
        <w:rPr>
          <w:rFonts w:ascii="Arial" w:hAnsi="Arial" w:cs="Arial"/>
          <w:sz w:val="24"/>
          <w:szCs w:val="24"/>
        </w:rPr>
        <w:t xml:space="preserve"> </w:t>
      </w:r>
      <w:r>
        <w:rPr>
          <w:rFonts w:ascii="Arial" w:hAnsi="Arial" w:cs="Arial"/>
          <w:sz w:val="24"/>
          <w:szCs w:val="24"/>
        </w:rPr>
        <w:t>land dominated by trees and other woody vegetation and sometimes used for commercial logging.</w:t>
      </w:r>
    </w:p>
    <w:p w14:paraId="6BDC9245" w14:textId="78A00C27" w:rsidR="00157CF3" w:rsidRDefault="00157CF3" w:rsidP="00821D6E">
      <w:pPr>
        <w:rPr>
          <w:rFonts w:ascii="Arial" w:hAnsi="Arial" w:cs="Arial"/>
          <w:sz w:val="24"/>
          <w:szCs w:val="24"/>
        </w:rPr>
      </w:pPr>
      <w:r>
        <w:rPr>
          <w:rFonts w:ascii="Arial" w:hAnsi="Arial" w:cs="Arial"/>
          <w:sz w:val="24"/>
          <w:szCs w:val="24"/>
        </w:rPr>
        <w:t>~73% of the forests used for commercial timber operations in the US are privately owned~</w:t>
      </w:r>
    </w:p>
    <w:p w14:paraId="2EFF1C3F" w14:textId="34318EE2" w:rsidR="00157CF3" w:rsidRDefault="00157CF3" w:rsidP="00821D6E">
      <w:pPr>
        <w:rPr>
          <w:rFonts w:ascii="Arial" w:hAnsi="Arial" w:cs="Arial"/>
          <w:sz w:val="24"/>
          <w:szCs w:val="24"/>
        </w:rPr>
      </w:pPr>
      <w:r>
        <w:rPr>
          <w:rFonts w:ascii="Arial" w:hAnsi="Arial" w:cs="Arial"/>
          <w:sz w:val="24"/>
          <w:szCs w:val="24"/>
        </w:rPr>
        <w:t xml:space="preserve">Timber harvest practices </w:t>
      </w:r>
    </w:p>
    <w:p w14:paraId="6236F945" w14:textId="6D13DAAA" w:rsidR="00157CF3" w:rsidRPr="002A2704" w:rsidRDefault="00E71FEC" w:rsidP="002A2704">
      <w:pPr>
        <w:pStyle w:val="ListParagraph"/>
        <w:numPr>
          <w:ilvl w:val="0"/>
          <w:numId w:val="2"/>
        </w:numPr>
        <w:rPr>
          <w:rFonts w:ascii="Arial" w:hAnsi="Arial" w:cs="Arial"/>
          <w:sz w:val="24"/>
          <w:szCs w:val="24"/>
        </w:rPr>
      </w:pPr>
      <w:r w:rsidRPr="002A2704">
        <w:rPr>
          <w:rFonts w:ascii="Arial" w:hAnsi="Arial" w:cs="Arial"/>
          <w:b/>
          <w:sz w:val="24"/>
          <w:szCs w:val="24"/>
          <w:highlight w:val="green"/>
        </w:rPr>
        <w:t>Clear-cutting:</w:t>
      </w:r>
      <w:r w:rsidRPr="002A2704">
        <w:rPr>
          <w:rFonts w:ascii="Arial" w:hAnsi="Arial" w:cs="Arial"/>
          <w:sz w:val="24"/>
          <w:szCs w:val="24"/>
        </w:rPr>
        <w:t xml:space="preserve"> a method of harvesting trees that involves removing all of almost all of the trees within an area.</w:t>
      </w:r>
    </w:p>
    <w:p w14:paraId="67C9682C" w14:textId="34BFFB76" w:rsidR="00E71FEC" w:rsidRDefault="00E71FEC" w:rsidP="00821D6E">
      <w:pPr>
        <w:rPr>
          <w:rFonts w:ascii="Arial" w:hAnsi="Arial" w:cs="Arial"/>
          <w:sz w:val="24"/>
          <w:szCs w:val="24"/>
        </w:rPr>
      </w:pPr>
      <w:r>
        <w:rPr>
          <w:rFonts w:ascii="Arial" w:hAnsi="Arial" w:cs="Arial"/>
          <w:sz w:val="24"/>
          <w:szCs w:val="24"/>
        </w:rPr>
        <w:tab/>
        <w:t xml:space="preserve">Clear cutting leaves forests open to erosion (which can also deposit the eroded sediment into nearby waters, effecting aquatic life); regrowth after clear-cutting will consist entirely of trees that are the same age; and because there are no large trees for shade, increased sunlight can raise the temperature of nearby rivers and streams. </w:t>
      </w:r>
    </w:p>
    <w:p w14:paraId="441EA161" w14:textId="5C4BE3C6" w:rsidR="002A2704" w:rsidRDefault="002A2704" w:rsidP="00821D6E">
      <w:pPr>
        <w:rPr>
          <w:rFonts w:ascii="Arial" w:hAnsi="Arial" w:cs="Arial"/>
          <w:sz w:val="24"/>
          <w:szCs w:val="24"/>
        </w:rPr>
      </w:pPr>
      <w:r>
        <w:rPr>
          <w:rFonts w:ascii="Arial" w:hAnsi="Arial" w:cs="Arial"/>
          <w:sz w:val="24"/>
          <w:szCs w:val="24"/>
        </w:rPr>
        <w:tab/>
        <w:t xml:space="preserve">Clear-cutting also reduces biodiversity because they can no longer use the trees for food and shelter to survive. </w:t>
      </w:r>
    </w:p>
    <w:p w14:paraId="51D12A3A" w14:textId="1F14F77A" w:rsidR="00E71FEC" w:rsidRDefault="00E71FEC" w:rsidP="00821D6E">
      <w:pPr>
        <w:rPr>
          <w:rFonts w:ascii="Arial" w:hAnsi="Arial" w:cs="Arial"/>
          <w:sz w:val="24"/>
          <w:szCs w:val="24"/>
        </w:rPr>
      </w:pPr>
      <w:r>
        <w:rPr>
          <w:rFonts w:ascii="Arial" w:hAnsi="Arial" w:cs="Arial"/>
          <w:sz w:val="24"/>
          <w:szCs w:val="24"/>
        </w:rPr>
        <w:tab/>
        <w:t xml:space="preserve">The BENEFIT of this type of forestry is less expensive and allows trees and other plants with high sunlight requirements to flourish as regrowth. </w:t>
      </w:r>
    </w:p>
    <w:p w14:paraId="0266BBE5" w14:textId="51FFFCC9" w:rsidR="00E71FEC" w:rsidRPr="002A2704" w:rsidRDefault="00E71FEC" w:rsidP="002A2704">
      <w:pPr>
        <w:pStyle w:val="ListParagraph"/>
        <w:numPr>
          <w:ilvl w:val="0"/>
          <w:numId w:val="2"/>
        </w:numPr>
        <w:rPr>
          <w:rFonts w:ascii="Arial" w:hAnsi="Arial" w:cs="Arial"/>
          <w:sz w:val="24"/>
          <w:szCs w:val="24"/>
        </w:rPr>
      </w:pPr>
      <w:r w:rsidRPr="002A2704">
        <w:rPr>
          <w:rFonts w:ascii="Arial" w:hAnsi="Arial" w:cs="Arial"/>
          <w:b/>
          <w:sz w:val="24"/>
          <w:szCs w:val="24"/>
          <w:highlight w:val="green"/>
        </w:rPr>
        <w:t>Selective cutting:</w:t>
      </w:r>
      <w:r w:rsidRPr="002A2704">
        <w:rPr>
          <w:rFonts w:ascii="Arial" w:hAnsi="Arial" w:cs="Arial"/>
          <w:b/>
          <w:sz w:val="24"/>
          <w:szCs w:val="24"/>
        </w:rPr>
        <w:t xml:space="preserve"> </w:t>
      </w:r>
      <w:r w:rsidRPr="002A2704">
        <w:rPr>
          <w:rFonts w:ascii="Arial" w:hAnsi="Arial" w:cs="Arial"/>
          <w:sz w:val="24"/>
          <w:szCs w:val="24"/>
        </w:rPr>
        <w:t>the method of harvesting trees that involves the removal of single trees or relatively small number of trees from among many in a forest.</w:t>
      </w:r>
    </w:p>
    <w:p w14:paraId="7AD0C2E7" w14:textId="40F1F1E4" w:rsidR="00E71FEC" w:rsidRDefault="00E71FEC" w:rsidP="00821D6E">
      <w:pPr>
        <w:rPr>
          <w:rFonts w:ascii="Arial" w:hAnsi="Arial" w:cs="Arial"/>
          <w:sz w:val="24"/>
          <w:szCs w:val="24"/>
        </w:rPr>
      </w:pPr>
      <w:r>
        <w:rPr>
          <w:rFonts w:ascii="Arial" w:hAnsi="Arial" w:cs="Arial"/>
          <w:sz w:val="24"/>
          <w:szCs w:val="24"/>
        </w:rPr>
        <w:tab/>
        <w:t xml:space="preserve">Less economical to clear cutting, because the machines have to maneuver around the </w:t>
      </w:r>
      <w:r w:rsidR="002A2704">
        <w:rPr>
          <w:rFonts w:ascii="Arial" w:hAnsi="Arial" w:cs="Arial"/>
          <w:sz w:val="24"/>
          <w:szCs w:val="24"/>
        </w:rPr>
        <w:t>trees.</w:t>
      </w:r>
    </w:p>
    <w:p w14:paraId="17294F80" w14:textId="26DBADC7" w:rsidR="002A2704" w:rsidRDefault="002A2704" w:rsidP="00821D6E">
      <w:pPr>
        <w:rPr>
          <w:rFonts w:ascii="Arial" w:hAnsi="Arial" w:cs="Arial"/>
          <w:sz w:val="24"/>
          <w:szCs w:val="24"/>
        </w:rPr>
      </w:pPr>
      <w:r>
        <w:rPr>
          <w:rFonts w:ascii="Arial" w:hAnsi="Arial" w:cs="Arial"/>
          <w:sz w:val="24"/>
          <w:szCs w:val="24"/>
        </w:rPr>
        <w:tab/>
        <w:t xml:space="preserve">Better for the environment because it leaves trees for organisms, but with both programs, roads have to be constructed through the forest for the logging trucks to get in and out. </w:t>
      </w:r>
    </w:p>
    <w:p w14:paraId="444CE9B4" w14:textId="77777777" w:rsidR="00AC4D3C" w:rsidRDefault="00AC4D3C" w:rsidP="00821D6E">
      <w:pPr>
        <w:rPr>
          <w:rFonts w:ascii="Arial" w:hAnsi="Arial" w:cs="Arial"/>
          <w:sz w:val="24"/>
          <w:szCs w:val="24"/>
        </w:rPr>
        <w:sectPr w:rsidR="00AC4D3C">
          <w:headerReference w:type="default" r:id="rId17"/>
          <w:footerReference w:type="default" r:id="rId18"/>
          <w:pgSz w:w="12240" w:h="15840"/>
          <w:pgMar w:top="1440" w:right="1440" w:bottom="1440" w:left="1440" w:header="720" w:footer="720" w:gutter="0"/>
          <w:cols w:space="720"/>
          <w:docGrid w:linePitch="360"/>
        </w:sectPr>
      </w:pPr>
    </w:p>
    <w:p w14:paraId="688D40E4" w14:textId="23AD240E" w:rsidR="00E71FEC" w:rsidRDefault="002A2704" w:rsidP="00821D6E">
      <w:pPr>
        <w:rPr>
          <w:rFonts w:ascii="Arial" w:hAnsi="Arial" w:cs="Arial"/>
          <w:sz w:val="24"/>
          <w:szCs w:val="24"/>
        </w:rPr>
      </w:pPr>
      <w:r>
        <w:rPr>
          <w:rFonts w:ascii="Arial" w:hAnsi="Arial" w:cs="Arial"/>
          <w:sz w:val="24"/>
          <w:szCs w:val="24"/>
        </w:rPr>
        <w:t>*bird populations will decrease with clear-cutting, but insect populations can increase due to the amount of rotting wood remaining*</w:t>
      </w:r>
    </w:p>
    <w:p w14:paraId="61312176" w14:textId="3D1AF0ED" w:rsidR="002A2704" w:rsidRDefault="002A2704" w:rsidP="00821D6E">
      <w:pPr>
        <w:rPr>
          <w:rFonts w:ascii="Arial" w:hAnsi="Arial" w:cs="Arial"/>
          <w:sz w:val="24"/>
          <w:szCs w:val="24"/>
        </w:rPr>
      </w:pPr>
      <w:r>
        <w:rPr>
          <w:rFonts w:ascii="Arial" w:hAnsi="Arial" w:cs="Arial"/>
          <w:b/>
          <w:sz w:val="24"/>
          <w:szCs w:val="24"/>
          <w:highlight w:val="green"/>
        </w:rPr>
        <w:t xml:space="preserve">3) </w:t>
      </w:r>
      <w:r w:rsidRPr="002A2704">
        <w:rPr>
          <w:rFonts w:ascii="Arial" w:hAnsi="Arial" w:cs="Arial"/>
          <w:b/>
          <w:sz w:val="24"/>
          <w:szCs w:val="24"/>
          <w:highlight w:val="green"/>
        </w:rPr>
        <w:t>Ecologically sustainable forestry</w:t>
      </w:r>
      <w:r w:rsidRPr="002A2704">
        <w:rPr>
          <w:rFonts w:ascii="Arial" w:hAnsi="Arial" w:cs="Arial"/>
          <w:b/>
          <w:sz w:val="24"/>
          <w:szCs w:val="24"/>
        </w:rPr>
        <w:t>:</w:t>
      </w:r>
      <w:r>
        <w:rPr>
          <w:rFonts w:ascii="Arial" w:hAnsi="Arial" w:cs="Arial"/>
          <w:sz w:val="24"/>
          <w:szCs w:val="24"/>
        </w:rPr>
        <w:t xml:space="preserve"> an approach to removing trees from forests in ways that does not </w:t>
      </w:r>
      <w:bookmarkStart w:id="3" w:name="_Hlk509390401"/>
      <w:r>
        <w:rPr>
          <w:rFonts w:ascii="Arial" w:hAnsi="Arial" w:cs="Arial"/>
          <w:sz w:val="24"/>
          <w:szCs w:val="24"/>
        </w:rPr>
        <w:t xml:space="preserve">unduly affect the viability of other trees. </w:t>
      </w:r>
    </w:p>
    <w:p w14:paraId="6A1C3115" w14:textId="77F0AF87" w:rsidR="001C3BC8" w:rsidRDefault="002A2704" w:rsidP="00821D6E">
      <w:pPr>
        <w:rPr>
          <w:rFonts w:ascii="Arial" w:hAnsi="Arial" w:cs="Arial"/>
          <w:sz w:val="24"/>
          <w:szCs w:val="24"/>
        </w:rPr>
      </w:pPr>
      <w:r>
        <w:rPr>
          <w:rFonts w:ascii="Arial" w:hAnsi="Arial" w:cs="Arial"/>
          <w:sz w:val="24"/>
          <w:szCs w:val="24"/>
        </w:rPr>
        <w:tab/>
        <w:t xml:space="preserve">The approach has a goal of maintaining both plants and animals in as close of a natural state as possible. </w:t>
      </w:r>
    </w:p>
    <w:bookmarkEnd w:id="3"/>
    <w:p w14:paraId="20F9A499" w14:textId="77777777" w:rsidR="00AC4D3C" w:rsidRDefault="00AC4D3C" w:rsidP="00821D6E">
      <w:pPr>
        <w:rPr>
          <w:rFonts w:ascii="Arial" w:hAnsi="Arial" w:cs="Arial"/>
          <w:sz w:val="24"/>
          <w:szCs w:val="24"/>
        </w:rPr>
        <w:sectPr w:rsidR="00AC4D3C" w:rsidSect="00AC4D3C">
          <w:type w:val="continuous"/>
          <w:pgSz w:w="12240" w:h="15840"/>
          <w:pgMar w:top="1440" w:right="1440" w:bottom="1440" w:left="1440" w:header="720" w:footer="720" w:gutter="0"/>
          <w:cols w:space="720"/>
          <w:docGrid w:linePitch="360"/>
        </w:sectPr>
      </w:pPr>
    </w:p>
    <w:p w14:paraId="747982CE" w14:textId="31C5F7D7" w:rsidR="00AC4D3C" w:rsidRDefault="00AC4D3C" w:rsidP="00821D6E">
      <w:pPr>
        <w:rPr>
          <w:rFonts w:ascii="Arial" w:hAnsi="Arial" w:cs="Arial"/>
          <w:sz w:val="24"/>
          <w:szCs w:val="24"/>
        </w:rPr>
      </w:pPr>
    </w:p>
    <w:p w14:paraId="6B340A87" w14:textId="12C1C05C" w:rsidR="00AC4D3C" w:rsidRDefault="00034537" w:rsidP="00AC4D3C">
      <w:pPr>
        <w:jc w:val="right"/>
        <w:rPr>
          <w:rFonts w:ascii="Arial" w:hAnsi="Arial" w:cs="Arial"/>
          <w:sz w:val="24"/>
          <w:szCs w:val="24"/>
        </w:rPr>
        <w:sectPr w:rsidR="00AC4D3C" w:rsidSect="00AC4D3C">
          <w:type w:val="continuous"/>
          <w:pgSz w:w="12240" w:h="15840"/>
          <w:pgMar w:top="1440" w:right="1440" w:bottom="1440" w:left="1440" w:header="720" w:footer="720" w:gutter="0"/>
          <w:cols w:space="720"/>
          <w:docGrid w:linePitch="360"/>
        </w:sectPr>
      </w:pPr>
      <w:r w:rsidRPr="00034537">
        <w:rPr>
          <w:rFonts w:ascii="Arial" w:hAnsi="Arial" w:cs="Arial"/>
          <w:noProof/>
          <w:sz w:val="24"/>
          <w:szCs w:val="24"/>
        </w:rPr>
        <w:lastRenderedPageBreak/>
        <mc:AlternateContent>
          <mc:Choice Requires="wps">
            <w:drawing>
              <wp:anchor distT="45720" distB="45720" distL="114300" distR="114300" simplePos="0" relativeHeight="251667456" behindDoc="0" locked="0" layoutInCell="1" allowOverlap="1" wp14:anchorId="15FF3911" wp14:editId="74C586F8">
                <wp:simplePos x="0" y="0"/>
                <wp:positionH relativeFrom="margin">
                  <wp:posOffset>-635</wp:posOffset>
                </wp:positionH>
                <wp:positionV relativeFrom="paragraph">
                  <wp:posOffset>17145</wp:posOffset>
                </wp:positionV>
                <wp:extent cx="3179445" cy="1774190"/>
                <wp:effectExtent l="0" t="0" r="1905"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9445" cy="1774190"/>
                        </a:xfrm>
                        <a:prstGeom prst="rect">
                          <a:avLst/>
                        </a:prstGeom>
                        <a:solidFill>
                          <a:srgbClr val="FFFFFF"/>
                        </a:solidFill>
                        <a:ln w="9525">
                          <a:noFill/>
                          <a:miter lim="800000"/>
                          <a:headEnd/>
                          <a:tailEnd/>
                        </a:ln>
                      </wps:spPr>
                      <wps:txbx>
                        <w:txbxContent>
                          <w:p w14:paraId="50C92499" w14:textId="16C4AA7F" w:rsidR="00954554" w:rsidRDefault="00954554">
                            <w:r>
                              <w:rPr>
                                <w:noProof/>
                              </w:rPr>
                              <w:drawing>
                                <wp:inline distT="0" distB="0" distL="0" distR="0" wp14:anchorId="11CD8EA0" wp14:editId="12D30386">
                                  <wp:extent cx="3196401" cy="1869541"/>
                                  <wp:effectExtent l="0" t="0" r="4445" b="0"/>
                                  <wp:docPr id="10" name="Picture 10" descr="https://tse4.mm.bing.net/th?id=OIP.NlaAcIBPljitSgSl_b8y1wHaFP&amp;pid=15.1&amp;P=0&amp;w=250&amp;h=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se4.mm.bing.net/th?id=OIP.NlaAcIBPljitSgSl_b8y1wHaFP&amp;pid=15.1&amp;P=0&amp;w=250&amp;h=17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27955" cy="188799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FF3911" id="_x0000_s1029" type="#_x0000_t202" style="position:absolute;left:0;text-align:left;margin-left:-.05pt;margin-top:1.35pt;width:250.35pt;height:139.7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DxBJAIAACMEAAAOAAAAZHJzL2Uyb0RvYy54bWysU9uO2yAQfa/Uf0C8N46zTrOx4qy22aaq&#10;tL1Iu/0AjHGMCgwFEjv9+h1wkkbbt6o8IIYZDjNnzqzuBq3IQTgvwVQ0n0wpEYZDI82uoj+et+9u&#10;KfGBmYYpMKKiR+Hp3frtm1VvSzGDDlQjHEEQ48veVrQLwZZZ5nknNPMTsMKgswWnWUDT7bLGsR7R&#10;tcpm0+n7rAfXWAdceI+3D6OTrhN+2woevrWtF4GoimJuIe0u7XXcs/WKlTvHbCf5KQ32D1loJg1+&#10;eoF6YIGRvZN/QWnJHXhow4SDzqBtJRepBqwmn76q5qljVqRakBxvLzT5/wfLvx6+OyKbii4pMUxj&#10;i57FEMgHGMgsstNbX2LQk8WwMOA1djlV6u0j8J+eGNh0zOzEvXPQd4I1mF0eX2ZXT0ccH0Hq/gs0&#10;+A3bB0hAQ+t0pA7JIIiOXTpeOhNT4Xh5ky+WRTGnhKMvXyyKfJl6l7Hy/Nw6Hz4J0CQeKuqw9Qme&#10;HR59iOmw8hwSf/OgZLOVSiXD7eqNcuTAUCbbtFIFr8KUIT0SNZ/NE7KB+D4pSMuAMlZSV/R2Gtco&#10;rEjHR9OkkMCkGs+YiTInfiIlIzlhqIfUiJsz7TU0RyTMwahanDI8dOB+U9KjYivqf+2ZE5SozwZJ&#10;X+ZFESWejGK+mKHhrj31tYcZjlAVDZSMx01IYxHpMHCPzWlloi12cczklDIqMbF5mpoo9Ws7Rf2Z&#10;7fULAAAA//8DAFBLAwQUAAYACAAAACEAicNatdoAAAAHAQAADwAAAGRycy9kb3ducmV2LnhtbEyO&#10;wU6DQBRF9yb+w+SZuDHtALGlUoZGTTRuW/sBD3gFUuYNYaaF/r3PlS5v7s25J9/NtldXGn3n2EC8&#10;jEARV67uuDFw/P5YbED5gFxj75gM3MjDrri/yzGr3cR7uh5CowTCPkMDbQhDprWvWrLol24glu7k&#10;RotB4tjoesRJ4LbXSRSttcWO5aHFgd5bqs6HizVw+pqeVi9T+RmO6f55/YZdWrqbMY8P8+sWVKA5&#10;/I3hV1/UoRCn0l249qo3sIhlaCBJQUm7ki9QpeRNEoMucv3fv/gBAAD//wMAUEsBAi0AFAAGAAgA&#10;AAAhALaDOJL+AAAA4QEAABMAAAAAAAAAAAAAAAAAAAAAAFtDb250ZW50X1R5cGVzXS54bWxQSwEC&#10;LQAUAAYACAAAACEAOP0h/9YAAACUAQAACwAAAAAAAAAAAAAAAAAvAQAAX3JlbHMvLnJlbHNQSwEC&#10;LQAUAAYACAAAACEA9yA8QSQCAAAjBAAADgAAAAAAAAAAAAAAAAAuAgAAZHJzL2Uyb0RvYy54bWxQ&#10;SwECLQAUAAYACAAAACEAicNatdoAAAAHAQAADwAAAAAAAAAAAAAAAAB+BAAAZHJzL2Rvd25yZXYu&#10;eG1sUEsFBgAAAAAEAAQA8wAAAIUFAAAAAA==&#10;" stroked="f">
                <v:textbox>
                  <w:txbxContent>
                    <w:p w14:paraId="50C92499" w14:textId="16C4AA7F" w:rsidR="00954554" w:rsidRDefault="00954554">
                      <w:r>
                        <w:rPr>
                          <w:noProof/>
                        </w:rPr>
                        <w:drawing>
                          <wp:inline distT="0" distB="0" distL="0" distR="0" wp14:anchorId="11CD8EA0" wp14:editId="12D30386">
                            <wp:extent cx="3196401" cy="1869541"/>
                            <wp:effectExtent l="0" t="0" r="4445" b="0"/>
                            <wp:docPr id="10" name="Picture 10" descr="https://tse4.mm.bing.net/th?id=OIP.NlaAcIBPljitSgSl_b8y1wHaFP&amp;pid=15.1&amp;P=0&amp;w=250&amp;h=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se4.mm.bing.net/th?id=OIP.NlaAcIBPljitSgSl_b8y1wHaFP&amp;pid=15.1&amp;P=0&amp;w=250&amp;h=17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27955" cy="1887997"/>
                                    </a:xfrm>
                                    <a:prstGeom prst="rect">
                                      <a:avLst/>
                                    </a:prstGeom>
                                    <a:noFill/>
                                    <a:ln>
                                      <a:noFill/>
                                    </a:ln>
                                  </pic:spPr>
                                </pic:pic>
                              </a:graphicData>
                            </a:graphic>
                          </wp:inline>
                        </w:drawing>
                      </w:r>
                    </w:p>
                  </w:txbxContent>
                </v:textbox>
                <w10:wrap type="square" anchorx="margin"/>
              </v:shape>
            </w:pict>
          </mc:Fallback>
        </mc:AlternateContent>
      </w:r>
      <w:r w:rsidR="00AC4D3C" w:rsidRPr="00AC4D3C">
        <w:rPr>
          <w:rFonts w:ascii="Arial" w:hAnsi="Arial" w:cs="Arial"/>
          <w:noProof/>
          <w:sz w:val="24"/>
          <w:szCs w:val="24"/>
        </w:rPr>
        <mc:AlternateContent>
          <mc:Choice Requires="wps">
            <w:drawing>
              <wp:anchor distT="45720" distB="45720" distL="114300" distR="114300" simplePos="0" relativeHeight="251665408" behindDoc="0" locked="0" layoutInCell="1" allowOverlap="1" wp14:anchorId="40C2FB98" wp14:editId="5483235F">
                <wp:simplePos x="0" y="0"/>
                <wp:positionH relativeFrom="margin">
                  <wp:align>left</wp:align>
                </wp:positionH>
                <wp:positionV relativeFrom="paragraph">
                  <wp:posOffset>1873250</wp:posOffset>
                </wp:positionV>
                <wp:extent cx="3179445" cy="3766185"/>
                <wp:effectExtent l="0" t="0" r="1905" b="571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9445" cy="3766185"/>
                        </a:xfrm>
                        <a:prstGeom prst="rect">
                          <a:avLst/>
                        </a:prstGeom>
                        <a:solidFill>
                          <a:srgbClr val="FFFFFF"/>
                        </a:solidFill>
                        <a:ln w="9525">
                          <a:noFill/>
                          <a:miter lim="800000"/>
                          <a:headEnd/>
                          <a:tailEnd/>
                        </a:ln>
                      </wps:spPr>
                      <wps:txbx>
                        <w:txbxContent>
                          <w:p w14:paraId="6A2C89C9" w14:textId="577466EB" w:rsidR="00954554" w:rsidRPr="00AC4D3C" w:rsidRDefault="00954554" w:rsidP="00AC4D3C">
                            <w:pPr>
                              <w:rPr>
                                <w:rFonts w:ascii="Arial" w:hAnsi="Arial" w:cs="Arial"/>
                                <w:sz w:val="32"/>
                                <w:szCs w:val="32"/>
                              </w:rPr>
                            </w:pPr>
                            <w:r w:rsidRPr="00AC4D3C">
                              <w:rPr>
                                <w:rFonts w:ascii="Arial" w:hAnsi="Arial" w:cs="Arial"/>
                                <w:sz w:val="32"/>
                                <w:szCs w:val="32"/>
                              </w:rPr>
                              <w:t>Logging, Deforestation, and Reforestation</w:t>
                            </w:r>
                          </w:p>
                          <w:p w14:paraId="49AEC726" w14:textId="77777777" w:rsidR="00954554" w:rsidRDefault="00954554" w:rsidP="00AC4D3C">
                            <w:pPr>
                              <w:rPr>
                                <w:rFonts w:ascii="Arial" w:hAnsi="Arial" w:cs="Arial"/>
                                <w:sz w:val="24"/>
                                <w:szCs w:val="24"/>
                              </w:rPr>
                            </w:pPr>
                            <w:r>
                              <w:rPr>
                                <w:rFonts w:ascii="Arial" w:hAnsi="Arial" w:cs="Arial"/>
                                <w:sz w:val="24"/>
                                <w:szCs w:val="24"/>
                              </w:rPr>
                              <w:t>~30% of all commercial timber in the world is produced in US and Canada~</w:t>
                            </w:r>
                          </w:p>
                          <w:p w14:paraId="511AE28E" w14:textId="77777777" w:rsidR="00954554" w:rsidRDefault="00954554" w:rsidP="00AC4D3C">
                            <w:pPr>
                              <w:rPr>
                                <w:rFonts w:ascii="Arial" w:hAnsi="Arial" w:cs="Arial"/>
                                <w:sz w:val="24"/>
                                <w:szCs w:val="24"/>
                              </w:rPr>
                            </w:pPr>
                            <w:r>
                              <w:rPr>
                                <w:rFonts w:ascii="Arial" w:hAnsi="Arial" w:cs="Arial"/>
                                <w:sz w:val="24"/>
                                <w:szCs w:val="24"/>
                              </w:rPr>
                              <w:t>Logging often replaces complex forest ecosystems with tree plantations.</w:t>
                            </w:r>
                          </w:p>
                          <w:p w14:paraId="0F72550E" w14:textId="0B7F2728" w:rsidR="00954554" w:rsidRDefault="00954554" w:rsidP="00AC4D3C">
                            <w:pPr>
                              <w:rPr>
                                <w:rFonts w:ascii="Arial" w:hAnsi="Arial" w:cs="Arial"/>
                                <w:sz w:val="24"/>
                                <w:szCs w:val="24"/>
                              </w:rPr>
                            </w:pPr>
                            <w:r>
                              <w:rPr>
                                <w:rFonts w:ascii="Arial" w:hAnsi="Arial" w:cs="Arial"/>
                                <w:sz w:val="24"/>
                                <w:szCs w:val="24"/>
                              </w:rPr>
                              <w:tab/>
                            </w:r>
                            <w:r w:rsidRPr="00640D7D">
                              <w:rPr>
                                <w:rFonts w:ascii="Arial" w:hAnsi="Arial" w:cs="Arial"/>
                                <w:b/>
                                <w:sz w:val="24"/>
                                <w:szCs w:val="24"/>
                                <w:highlight w:val="green"/>
                              </w:rPr>
                              <w:t>Tree plantations</w:t>
                            </w:r>
                            <w:r>
                              <w:rPr>
                                <w:rFonts w:ascii="Arial" w:hAnsi="Arial" w:cs="Arial"/>
                                <w:sz w:val="24"/>
                                <w:szCs w:val="24"/>
                              </w:rPr>
                              <w:t>: large areas typically planted with a single rapidly growing tree species.</w:t>
                            </w:r>
                          </w:p>
                          <w:p w14:paraId="280DDF42" w14:textId="78E93C04" w:rsidR="00954554" w:rsidRDefault="00954554" w:rsidP="00AC4D3C">
                            <w:pPr>
                              <w:rPr>
                                <w:rFonts w:ascii="Arial" w:hAnsi="Arial" w:cs="Arial"/>
                                <w:sz w:val="24"/>
                                <w:szCs w:val="24"/>
                              </w:rPr>
                            </w:pPr>
                            <w:r>
                              <w:rPr>
                                <w:rFonts w:ascii="Arial" w:hAnsi="Arial" w:cs="Arial"/>
                                <w:sz w:val="24"/>
                                <w:szCs w:val="24"/>
                              </w:rPr>
                              <w:tab/>
                              <w:t xml:space="preserve">These same age stands can be easily clear-cut for commercial purposes and then replanted. Because of this cycle of planting and harvesting, tree plantations never develop into mature, ecologically diverse forests. With too many of the cycles, the soil can become depleted. </w:t>
                            </w:r>
                          </w:p>
                          <w:p w14:paraId="26B06522" w14:textId="77777777" w:rsidR="00954554" w:rsidRDefault="00954554" w:rsidP="00AC4D3C">
                            <w:pPr>
                              <w:rPr>
                                <w:rFonts w:ascii="Arial" w:hAnsi="Arial" w:cs="Arial"/>
                                <w:sz w:val="24"/>
                                <w:szCs w:val="24"/>
                              </w:rPr>
                            </w:pPr>
                          </w:p>
                          <w:p w14:paraId="63ADD187" w14:textId="77777777" w:rsidR="00954554" w:rsidRDefault="00954554" w:rsidP="00AC4D3C">
                            <w:pPr>
                              <w:rPr>
                                <w:rFonts w:ascii="Arial" w:hAnsi="Arial" w:cs="Arial"/>
                                <w:sz w:val="24"/>
                                <w:szCs w:val="24"/>
                              </w:rPr>
                            </w:pPr>
                          </w:p>
                          <w:p w14:paraId="3035AA0B" w14:textId="77777777" w:rsidR="00954554" w:rsidRPr="00322A84" w:rsidRDefault="00954554" w:rsidP="00AC4D3C">
                            <w:pPr>
                              <w:rPr>
                                <w:rFonts w:ascii="Arial" w:hAnsi="Arial" w:cs="Arial"/>
                                <w:sz w:val="24"/>
                                <w:szCs w:val="24"/>
                              </w:rPr>
                            </w:pPr>
                          </w:p>
                          <w:p w14:paraId="712D2AD8" w14:textId="697F65E1" w:rsidR="00954554" w:rsidRDefault="0095455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C2FB98" id="_x0000_s1030" type="#_x0000_t202" style="position:absolute;left:0;text-align:left;margin-left:0;margin-top:147.5pt;width:250.35pt;height:296.55pt;z-index:2516654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YVRJAIAACMEAAAOAAAAZHJzL2Uyb0RvYy54bWysU9uO2yAQfa/Uf0C8N46zzs2Ks9pmm6rS&#10;9iLt9gMwxjEqMBRI7PTrdyDZbNq+VeUBMczM4cyZYXU7aEUOwnkJpqL5aEyJMBwaaXYV/f60fbeg&#10;xAdmGqbAiIoehae367dvVr0txQQ6UI1wBEGML3tb0S4EW2aZ553QzI/ACoPOFpxmAU23yxrHekTX&#10;KpuMx7OsB9dYB1x4j7f3JyddJ/y2FTx8bVsvAlEVRW4h7S7tddyz9YqVO8dsJ/mZBvsHFppJg49e&#10;oO5ZYGTv5F9QWnIHHtow4qAzaFvJRaoBq8nHf1Tz2DErUi0ojrcXmfz/g+VfDt8ckU1FZ5QYprFF&#10;T2II5D0MZBLV6a0vMejRYlgY8Bq7nCr19gH4D08MbDpmduLOOeg7wRpkl8fM7Cr1hOMjSN1/hgaf&#10;YfsACWhonY7SoRgE0bFLx0tnIhWOlzf5fFkUU0o4+m7ms1m+mKY3WPmSbp0PHwVoEg8Vddj6BM8O&#10;Dz5EOqx8CYmveVCy2UqlkuF29UY5cmA4Jtu0zui/hSlD+ooup5NpQjYQ89MEaRlwjJXUFV2M44rp&#10;rIxyfDBNOgcm1emMTJQ56xMlOYkThnpIjShibtSuhuaIgjk4TS3+Mjx04H5R0uPEVtT/3DMnKFGf&#10;DIq+zIsijngyiul8goa79tTXHmY4QlU0UHI6bkL6FpG2gTtsTiuTbK9MzpRxEpOa518TR/3aTlGv&#10;f3v9DAAA//8DAFBLAwQUAAYACAAAACEAM+sVCt0AAAAIAQAADwAAAGRycy9kb3ducmV2LnhtbEyP&#10;wU7DMBBE70j8g7VIXBC1W5EmTbOpAAnEtaUfsIm3SdTYjmK3Sf8ec4LbrGY186bYzaYXVx595yzC&#10;cqFAsK2d7myDcPz+eM5A+EBWU+8sI9zYw668vyso126ye74eQiNiiPU5IbQhDLmUvm7ZkF+4gW30&#10;Tm40FOI5NlKPNMVw08uVUmtpqLOxoaWB31uuz4eLQTh9TU/JZqo+wzHdv6zfqEsrd0N8fJhftyAC&#10;z+HvGX7xIzqUkalyF6u96BHikICw2iRRRDtRKgVRIWRZtgRZFvL/gPIHAAD//wMAUEsBAi0AFAAG&#10;AAgAAAAhALaDOJL+AAAA4QEAABMAAAAAAAAAAAAAAAAAAAAAAFtDb250ZW50X1R5cGVzXS54bWxQ&#10;SwECLQAUAAYACAAAACEAOP0h/9YAAACUAQAACwAAAAAAAAAAAAAAAAAvAQAAX3JlbHMvLnJlbHNQ&#10;SwECLQAUAAYACAAAACEAnMGFUSQCAAAjBAAADgAAAAAAAAAAAAAAAAAuAgAAZHJzL2Uyb0RvYy54&#10;bWxQSwECLQAUAAYACAAAACEAM+sVCt0AAAAIAQAADwAAAAAAAAAAAAAAAAB+BAAAZHJzL2Rvd25y&#10;ZXYueG1sUEsFBgAAAAAEAAQA8wAAAIgFAAAAAA==&#10;" stroked="f">
                <v:textbox>
                  <w:txbxContent>
                    <w:p w14:paraId="6A2C89C9" w14:textId="577466EB" w:rsidR="00954554" w:rsidRPr="00AC4D3C" w:rsidRDefault="00954554" w:rsidP="00AC4D3C">
                      <w:pPr>
                        <w:rPr>
                          <w:rFonts w:ascii="Arial" w:hAnsi="Arial" w:cs="Arial"/>
                          <w:sz w:val="32"/>
                          <w:szCs w:val="32"/>
                        </w:rPr>
                      </w:pPr>
                      <w:r w:rsidRPr="00AC4D3C">
                        <w:rPr>
                          <w:rFonts w:ascii="Arial" w:hAnsi="Arial" w:cs="Arial"/>
                          <w:sz w:val="32"/>
                          <w:szCs w:val="32"/>
                        </w:rPr>
                        <w:t>Logging, Deforestation, and Reforestation</w:t>
                      </w:r>
                    </w:p>
                    <w:p w14:paraId="49AEC726" w14:textId="77777777" w:rsidR="00954554" w:rsidRDefault="00954554" w:rsidP="00AC4D3C">
                      <w:pPr>
                        <w:rPr>
                          <w:rFonts w:ascii="Arial" w:hAnsi="Arial" w:cs="Arial"/>
                          <w:sz w:val="24"/>
                          <w:szCs w:val="24"/>
                        </w:rPr>
                      </w:pPr>
                      <w:r>
                        <w:rPr>
                          <w:rFonts w:ascii="Arial" w:hAnsi="Arial" w:cs="Arial"/>
                          <w:sz w:val="24"/>
                          <w:szCs w:val="24"/>
                        </w:rPr>
                        <w:t>~30% of all commercial timber in the world is produced in US and Canada~</w:t>
                      </w:r>
                    </w:p>
                    <w:p w14:paraId="511AE28E" w14:textId="77777777" w:rsidR="00954554" w:rsidRDefault="00954554" w:rsidP="00AC4D3C">
                      <w:pPr>
                        <w:rPr>
                          <w:rFonts w:ascii="Arial" w:hAnsi="Arial" w:cs="Arial"/>
                          <w:sz w:val="24"/>
                          <w:szCs w:val="24"/>
                        </w:rPr>
                      </w:pPr>
                      <w:r>
                        <w:rPr>
                          <w:rFonts w:ascii="Arial" w:hAnsi="Arial" w:cs="Arial"/>
                          <w:sz w:val="24"/>
                          <w:szCs w:val="24"/>
                        </w:rPr>
                        <w:t>Logging often replaces complex forest ecosystems with tree plantations.</w:t>
                      </w:r>
                    </w:p>
                    <w:p w14:paraId="0F72550E" w14:textId="0B7F2728" w:rsidR="00954554" w:rsidRDefault="00954554" w:rsidP="00AC4D3C">
                      <w:pPr>
                        <w:rPr>
                          <w:rFonts w:ascii="Arial" w:hAnsi="Arial" w:cs="Arial"/>
                          <w:sz w:val="24"/>
                          <w:szCs w:val="24"/>
                        </w:rPr>
                      </w:pPr>
                      <w:r>
                        <w:rPr>
                          <w:rFonts w:ascii="Arial" w:hAnsi="Arial" w:cs="Arial"/>
                          <w:sz w:val="24"/>
                          <w:szCs w:val="24"/>
                        </w:rPr>
                        <w:tab/>
                      </w:r>
                      <w:r w:rsidRPr="00640D7D">
                        <w:rPr>
                          <w:rFonts w:ascii="Arial" w:hAnsi="Arial" w:cs="Arial"/>
                          <w:b/>
                          <w:sz w:val="24"/>
                          <w:szCs w:val="24"/>
                          <w:highlight w:val="green"/>
                        </w:rPr>
                        <w:t>Tree plantations</w:t>
                      </w:r>
                      <w:r>
                        <w:rPr>
                          <w:rFonts w:ascii="Arial" w:hAnsi="Arial" w:cs="Arial"/>
                          <w:sz w:val="24"/>
                          <w:szCs w:val="24"/>
                        </w:rPr>
                        <w:t>: large areas typically planted with a single rapidly growing tree species.</w:t>
                      </w:r>
                    </w:p>
                    <w:p w14:paraId="280DDF42" w14:textId="78E93C04" w:rsidR="00954554" w:rsidRDefault="00954554" w:rsidP="00AC4D3C">
                      <w:pPr>
                        <w:rPr>
                          <w:rFonts w:ascii="Arial" w:hAnsi="Arial" w:cs="Arial"/>
                          <w:sz w:val="24"/>
                          <w:szCs w:val="24"/>
                        </w:rPr>
                      </w:pPr>
                      <w:r>
                        <w:rPr>
                          <w:rFonts w:ascii="Arial" w:hAnsi="Arial" w:cs="Arial"/>
                          <w:sz w:val="24"/>
                          <w:szCs w:val="24"/>
                        </w:rPr>
                        <w:tab/>
                        <w:t xml:space="preserve">These same age stands can be easily clear-cut for commercial purposes and then replanted. Because of this cycle of planting and harvesting, tree plantations never develop into mature, ecologically diverse forests. With too many of the cycles, the soil can become depleted. </w:t>
                      </w:r>
                    </w:p>
                    <w:p w14:paraId="26B06522" w14:textId="77777777" w:rsidR="00954554" w:rsidRDefault="00954554" w:rsidP="00AC4D3C">
                      <w:pPr>
                        <w:rPr>
                          <w:rFonts w:ascii="Arial" w:hAnsi="Arial" w:cs="Arial"/>
                          <w:sz w:val="24"/>
                          <w:szCs w:val="24"/>
                        </w:rPr>
                      </w:pPr>
                    </w:p>
                    <w:p w14:paraId="63ADD187" w14:textId="77777777" w:rsidR="00954554" w:rsidRDefault="00954554" w:rsidP="00AC4D3C">
                      <w:pPr>
                        <w:rPr>
                          <w:rFonts w:ascii="Arial" w:hAnsi="Arial" w:cs="Arial"/>
                          <w:sz w:val="24"/>
                          <w:szCs w:val="24"/>
                        </w:rPr>
                      </w:pPr>
                    </w:p>
                    <w:p w14:paraId="3035AA0B" w14:textId="77777777" w:rsidR="00954554" w:rsidRPr="00322A84" w:rsidRDefault="00954554" w:rsidP="00AC4D3C">
                      <w:pPr>
                        <w:rPr>
                          <w:rFonts w:ascii="Arial" w:hAnsi="Arial" w:cs="Arial"/>
                          <w:sz w:val="24"/>
                          <w:szCs w:val="24"/>
                        </w:rPr>
                      </w:pPr>
                    </w:p>
                    <w:p w14:paraId="712D2AD8" w14:textId="697F65E1" w:rsidR="00954554" w:rsidRDefault="00954554"/>
                  </w:txbxContent>
                </v:textbox>
                <w10:wrap type="square" anchorx="margin"/>
              </v:shape>
            </w:pict>
          </mc:Fallback>
        </mc:AlternateContent>
      </w:r>
      <w:r w:rsidR="00AC4D3C">
        <w:rPr>
          <w:noProof/>
        </w:rPr>
        <w:drawing>
          <wp:inline distT="0" distB="0" distL="0" distR="0" wp14:anchorId="75163609" wp14:editId="39E22955">
            <wp:extent cx="2591891" cy="5486400"/>
            <wp:effectExtent l="0" t="0" r="0" b="0"/>
            <wp:docPr id="11266" name="Picture 1">
              <a:extLst xmlns:a="http://schemas.openxmlformats.org/drawingml/2006/main">
                <a:ext uri="{FF2B5EF4-FFF2-40B4-BE49-F238E27FC236}">
                  <a16:creationId xmlns:a16="http://schemas.microsoft.com/office/drawing/2014/main" id="{0CFE9A7C-0C5A-41CB-A1CE-F6415D8F6E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 name="Picture 1">
                      <a:extLst>
                        <a:ext uri="{FF2B5EF4-FFF2-40B4-BE49-F238E27FC236}">
                          <a16:creationId xmlns:a16="http://schemas.microsoft.com/office/drawing/2014/main" id="{0CFE9A7C-0C5A-41CB-A1CE-F6415D8F6E54}"/>
                        </a:ext>
                      </a:extLst>
                    </pic:cNvPr>
                    <pic:cNvPicPr>
                      <a:picLocks noChangeAspect="1"/>
                    </pic:cNvPicPr>
                  </pic:nvPicPr>
                  <pic:blipFill rotWithShape="1">
                    <a:blip r:embed="rId21">
                      <a:extLst>
                        <a:ext uri="{28A0092B-C50C-407E-A947-70E740481C1C}">
                          <a14:useLocalDpi xmlns:a14="http://schemas.microsoft.com/office/drawing/2010/main" val="0"/>
                        </a:ext>
                      </a:extLst>
                    </a:blip>
                    <a:srcRect r="65438"/>
                    <a:stretch/>
                  </pic:blipFill>
                  <pic:spPr bwMode="auto">
                    <a:xfrm>
                      <a:off x="0" y="0"/>
                      <a:ext cx="2591891" cy="548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54183747" w14:textId="76DB7062" w:rsidR="00AC4D3C" w:rsidRDefault="00AC4D3C" w:rsidP="00821D6E">
      <w:pPr>
        <w:rPr>
          <w:rFonts w:ascii="Arial" w:hAnsi="Arial" w:cs="Arial"/>
          <w:sz w:val="24"/>
          <w:szCs w:val="24"/>
        </w:rPr>
      </w:pPr>
    </w:p>
    <w:p w14:paraId="607D8926" w14:textId="761DE922" w:rsidR="00AC4D3C" w:rsidRDefault="00AC4D3C" w:rsidP="00821D6E">
      <w:pPr>
        <w:rPr>
          <w:rFonts w:ascii="Arial" w:hAnsi="Arial" w:cs="Arial"/>
          <w:sz w:val="24"/>
          <w:szCs w:val="24"/>
        </w:rPr>
      </w:pPr>
    </w:p>
    <w:p w14:paraId="4D4C80A6" w14:textId="77777777" w:rsidR="00AC4D3C" w:rsidRDefault="00AC4D3C" w:rsidP="00821D6E">
      <w:pPr>
        <w:rPr>
          <w:rFonts w:ascii="Arial" w:hAnsi="Arial" w:cs="Arial"/>
          <w:sz w:val="24"/>
          <w:szCs w:val="24"/>
        </w:rPr>
        <w:sectPr w:rsidR="00AC4D3C" w:rsidSect="00AC4D3C">
          <w:type w:val="continuous"/>
          <w:pgSz w:w="12240" w:h="15840"/>
          <w:pgMar w:top="1440" w:right="1440" w:bottom="1440" w:left="1440" w:header="720" w:footer="720" w:gutter="0"/>
          <w:cols w:num="2" w:space="720"/>
          <w:docGrid w:linePitch="360"/>
        </w:sectPr>
      </w:pPr>
    </w:p>
    <w:p w14:paraId="5E330252" w14:textId="4F32A7CA" w:rsidR="006350F0" w:rsidRDefault="006350F0">
      <w:pPr>
        <w:rPr>
          <w:rFonts w:ascii="Arial" w:hAnsi="Arial" w:cs="Arial"/>
          <w:sz w:val="24"/>
          <w:szCs w:val="24"/>
        </w:rPr>
      </w:pPr>
      <w:r>
        <w:rPr>
          <w:rFonts w:ascii="Arial" w:hAnsi="Arial" w:cs="Arial"/>
          <w:sz w:val="24"/>
          <w:szCs w:val="24"/>
        </w:rPr>
        <w:br w:type="page"/>
      </w:r>
    </w:p>
    <w:p w14:paraId="655BC067" w14:textId="0F5E9FB1" w:rsidR="00AC4D3C" w:rsidRPr="006350F0" w:rsidRDefault="006350F0" w:rsidP="00821D6E">
      <w:pPr>
        <w:rPr>
          <w:rFonts w:ascii="Arial" w:hAnsi="Arial" w:cs="Arial"/>
          <w:sz w:val="32"/>
          <w:szCs w:val="32"/>
        </w:rPr>
      </w:pPr>
      <w:r w:rsidRPr="006350F0">
        <w:rPr>
          <w:rFonts w:ascii="Arial" w:hAnsi="Arial" w:cs="Arial"/>
          <w:sz w:val="32"/>
          <w:szCs w:val="32"/>
        </w:rPr>
        <w:lastRenderedPageBreak/>
        <w:t>Fire Management</w:t>
      </w:r>
    </w:p>
    <w:p w14:paraId="7984C207" w14:textId="1294A488" w:rsidR="007F4EF2" w:rsidRDefault="007F4EF2" w:rsidP="00821D6E">
      <w:pPr>
        <w:rPr>
          <w:rFonts w:ascii="Arial" w:hAnsi="Arial" w:cs="Arial"/>
          <w:sz w:val="24"/>
          <w:szCs w:val="24"/>
        </w:rPr>
      </w:pPr>
      <w:r w:rsidRPr="007F4EF2">
        <w:rPr>
          <w:rFonts w:ascii="Arial" w:hAnsi="Arial" w:cs="Arial"/>
          <w:i/>
          <w:sz w:val="24"/>
          <w:szCs w:val="24"/>
        </w:rPr>
        <w:t>Review from chapter 3:</w:t>
      </w:r>
      <w:r>
        <w:rPr>
          <w:rFonts w:ascii="Arial" w:hAnsi="Arial" w:cs="Arial"/>
          <w:sz w:val="24"/>
          <w:szCs w:val="24"/>
        </w:rPr>
        <w:t xml:space="preserve"> when fires periodically mo</w:t>
      </w:r>
      <w:r w:rsidR="007F770E">
        <w:rPr>
          <w:rFonts w:ascii="Arial" w:hAnsi="Arial" w:cs="Arial"/>
          <w:sz w:val="24"/>
          <w:szCs w:val="24"/>
        </w:rPr>
        <w:t>v</w:t>
      </w:r>
      <w:r>
        <w:rPr>
          <w:rFonts w:ascii="Arial" w:hAnsi="Arial" w:cs="Arial"/>
          <w:sz w:val="24"/>
          <w:szCs w:val="24"/>
        </w:rPr>
        <w:t>e through an ecosystem, they liberate nutrients tired up in dead biomass. In addition, areas where vegetation is killed by fire provide openings for early-successional species. The USFS spends a lot of time suppressing fires, which leads to large quantities of biomass on the forest floor</w:t>
      </w:r>
      <w:r w:rsidR="007F770E">
        <w:rPr>
          <w:rFonts w:ascii="Arial" w:hAnsi="Arial" w:cs="Arial"/>
          <w:sz w:val="24"/>
          <w:szCs w:val="24"/>
        </w:rPr>
        <w:t xml:space="preserve"> and</w:t>
      </w:r>
      <w:r>
        <w:rPr>
          <w:rFonts w:ascii="Arial" w:hAnsi="Arial" w:cs="Arial"/>
          <w:sz w:val="24"/>
          <w:szCs w:val="24"/>
        </w:rPr>
        <w:t xml:space="preserve"> can build up until a fire is inevitable. </w:t>
      </w:r>
    </w:p>
    <w:p w14:paraId="1901D07F" w14:textId="3B133BC0" w:rsidR="007F4EF2" w:rsidRDefault="007F4EF2" w:rsidP="00821D6E">
      <w:pPr>
        <w:rPr>
          <w:rFonts w:ascii="Arial" w:hAnsi="Arial" w:cs="Arial"/>
          <w:sz w:val="24"/>
          <w:szCs w:val="24"/>
        </w:rPr>
      </w:pPr>
      <w:r>
        <w:rPr>
          <w:rFonts w:ascii="Arial" w:hAnsi="Arial" w:cs="Arial"/>
          <w:sz w:val="24"/>
          <w:szCs w:val="24"/>
        </w:rPr>
        <w:t>One method for reducing the accumulation of dead biomass is a prescribed burn.</w:t>
      </w:r>
    </w:p>
    <w:p w14:paraId="6BE807D8" w14:textId="7D656FAF" w:rsidR="007F4EF2" w:rsidRDefault="007F4EF2" w:rsidP="00821D6E">
      <w:pPr>
        <w:rPr>
          <w:rFonts w:ascii="Arial" w:hAnsi="Arial" w:cs="Arial"/>
          <w:sz w:val="24"/>
          <w:szCs w:val="24"/>
        </w:rPr>
      </w:pPr>
      <w:r>
        <w:rPr>
          <w:rFonts w:ascii="Arial" w:hAnsi="Arial" w:cs="Arial"/>
          <w:sz w:val="24"/>
          <w:szCs w:val="24"/>
        </w:rPr>
        <w:tab/>
      </w:r>
      <w:r w:rsidRPr="007F4EF2">
        <w:rPr>
          <w:rFonts w:ascii="Arial" w:hAnsi="Arial" w:cs="Arial"/>
          <w:b/>
          <w:sz w:val="24"/>
          <w:szCs w:val="24"/>
          <w:highlight w:val="green"/>
        </w:rPr>
        <w:t>Prescribed burn:</w:t>
      </w:r>
      <w:r>
        <w:rPr>
          <w:rFonts w:ascii="Arial" w:hAnsi="Arial" w:cs="Arial"/>
          <w:sz w:val="24"/>
          <w:szCs w:val="24"/>
        </w:rPr>
        <w:t xml:space="preserve"> </w:t>
      </w:r>
      <w:bookmarkStart w:id="4" w:name="_Hlk509909970"/>
      <w:r>
        <w:rPr>
          <w:rFonts w:ascii="Arial" w:hAnsi="Arial" w:cs="Arial"/>
          <w:sz w:val="24"/>
          <w:szCs w:val="24"/>
        </w:rPr>
        <w:t xml:space="preserve">a fire deliberately set under controlled conditions in order to reduce the accumulation of dead biomass on a forest floor. </w:t>
      </w:r>
      <w:bookmarkEnd w:id="4"/>
    </w:p>
    <w:p w14:paraId="377A9A44" w14:textId="7628F2B7" w:rsidR="007F4EF2" w:rsidRDefault="007F4EF2" w:rsidP="00821D6E">
      <w:pPr>
        <w:rPr>
          <w:rFonts w:ascii="Arial" w:hAnsi="Arial" w:cs="Arial"/>
          <w:sz w:val="24"/>
          <w:szCs w:val="24"/>
        </w:rPr>
      </w:pPr>
      <w:r>
        <w:rPr>
          <w:rFonts w:ascii="Arial" w:hAnsi="Arial" w:cs="Arial"/>
          <w:sz w:val="24"/>
          <w:szCs w:val="24"/>
        </w:rPr>
        <w:tab/>
        <w:t>Prescribed burns help to recycle nutrients back into the ecosystem to enhance future growth of native species.</w:t>
      </w:r>
    </w:p>
    <w:p w14:paraId="20B7742D" w14:textId="656B1783" w:rsidR="00A845A8" w:rsidRDefault="001B635E" w:rsidP="00821D6E">
      <w:pPr>
        <w:rPr>
          <w:rFonts w:ascii="Arial" w:hAnsi="Arial" w:cs="Arial"/>
          <w:sz w:val="24"/>
          <w:szCs w:val="24"/>
        </w:rPr>
      </w:pPr>
      <w:hyperlink r:id="rId22" w:history="1">
        <w:r w:rsidR="00A845A8" w:rsidRPr="009B2418">
          <w:rPr>
            <w:rStyle w:val="Hyperlink"/>
            <w:rFonts w:ascii="Arial" w:hAnsi="Arial" w:cs="Arial"/>
            <w:sz w:val="24"/>
            <w:szCs w:val="24"/>
          </w:rPr>
          <w:t>http://www.fire.ca.gov/communications/downloads/fact_sheets/TheBenefitsofFire.pdf</w:t>
        </w:r>
      </w:hyperlink>
    </w:p>
    <w:p w14:paraId="00079026" w14:textId="5D7D4D7B" w:rsidR="007F4EF2" w:rsidRDefault="007F4EF2" w:rsidP="00821D6E">
      <w:pPr>
        <w:rPr>
          <w:rFonts w:ascii="Arial" w:hAnsi="Arial" w:cs="Arial"/>
          <w:sz w:val="24"/>
          <w:szCs w:val="24"/>
        </w:rPr>
      </w:pPr>
      <w:r>
        <w:rPr>
          <w:rFonts w:ascii="Arial" w:hAnsi="Arial" w:cs="Arial"/>
          <w:sz w:val="24"/>
          <w:szCs w:val="24"/>
        </w:rPr>
        <w:t>What is another biome that could benefit from controlled burning?</w:t>
      </w:r>
    </w:p>
    <w:p w14:paraId="1E39B088" w14:textId="697D3929" w:rsidR="007F4EF2" w:rsidRDefault="001B635E" w:rsidP="00821D6E">
      <w:pPr>
        <w:rPr>
          <w:rFonts w:ascii="Arial" w:hAnsi="Arial" w:cs="Arial"/>
          <w:sz w:val="24"/>
          <w:szCs w:val="24"/>
        </w:rPr>
      </w:pPr>
      <w:hyperlink r:id="rId23" w:history="1">
        <w:r w:rsidR="00A845A8" w:rsidRPr="009B2418">
          <w:rPr>
            <w:rStyle w:val="Hyperlink"/>
            <w:rFonts w:ascii="Arial" w:hAnsi="Arial" w:cs="Arial"/>
            <w:sz w:val="24"/>
            <w:szCs w:val="24"/>
          </w:rPr>
          <w:t>https://www.fws.gov/midwest/endangered/insects/kbb/savanna.html</w:t>
        </w:r>
      </w:hyperlink>
    </w:p>
    <w:p w14:paraId="38BD67BD" w14:textId="15ECDE69" w:rsidR="007F4EF2" w:rsidRDefault="007F4EF2" w:rsidP="00821D6E">
      <w:pPr>
        <w:rPr>
          <w:rFonts w:ascii="Arial" w:hAnsi="Arial" w:cs="Arial"/>
          <w:sz w:val="36"/>
          <w:szCs w:val="36"/>
        </w:rPr>
      </w:pPr>
      <w:bookmarkStart w:id="5" w:name="_Hlk509399284"/>
      <w:r w:rsidRPr="00A845A8">
        <w:rPr>
          <w:rFonts w:ascii="Arial" w:hAnsi="Arial" w:cs="Arial"/>
          <w:sz w:val="36"/>
          <w:szCs w:val="36"/>
        </w:rPr>
        <w:t>National Parks</w:t>
      </w:r>
    </w:p>
    <w:p w14:paraId="1A3C42EB" w14:textId="0FB2EF87" w:rsidR="00A845A8" w:rsidRDefault="00A845A8" w:rsidP="00A845A8">
      <w:pPr>
        <w:tabs>
          <w:tab w:val="left" w:pos="1161"/>
        </w:tabs>
        <w:rPr>
          <w:rFonts w:ascii="Arial" w:hAnsi="Arial" w:cs="Arial"/>
          <w:sz w:val="24"/>
          <w:szCs w:val="24"/>
        </w:rPr>
      </w:pPr>
      <w:r>
        <w:rPr>
          <w:rFonts w:ascii="Arial" w:hAnsi="Arial" w:cs="Arial"/>
          <w:sz w:val="24"/>
          <w:szCs w:val="24"/>
        </w:rPr>
        <w:t>Reducing the activities of humans inside and outside the park borders is the primary challenge of most national parks.</w:t>
      </w:r>
    </w:p>
    <w:p w14:paraId="5E9BC9AF" w14:textId="53B992D4" w:rsidR="00A845A8" w:rsidRDefault="00A845A8" w:rsidP="00A845A8">
      <w:pPr>
        <w:tabs>
          <w:tab w:val="left" w:pos="1161"/>
        </w:tabs>
        <w:rPr>
          <w:rFonts w:ascii="Arial" w:hAnsi="Arial" w:cs="Arial"/>
          <w:sz w:val="24"/>
          <w:szCs w:val="24"/>
        </w:rPr>
      </w:pPr>
      <w:r>
        <w:rPr>
          <w:rFonts w:ascii="Arial" w:hAnsi="Arial" w:cs="Arial"/>
          <w:sz w:val="24"/>
          <w:szCs w:val="24"/>
        </w:rPr>
        <w:t xml:space="preserve">Air and water pollution from distant </w:t>
      </w:r>
      <w:r w:rsidR="007F770E">
        <w:rPr>
          <w:rFonts w:ascii="Arial" w:hAnsi="Arial" w:cs="Arial"/>
          <w:sz w:val="24"/>
          <w:szCs w:val="24"/>
        </w:rPr>
        <w:t>s</w:t>
      </w:r>
      <w:r>
        <w:rPr>
          <w:rFonts w:ascii="Arial" w:hAnsi="Arial" w:cs="Arial"/>
          <w:sz w:val="24"/>
          <w:szCs w:val="24"/>
        </w:rPr>
        <w:t>our</w:t>
      </w:r>
      <w:r w:rsidR="007F770E">
        <w:rPr>
          <w:rFonts w:ascii="Arial" w:hAnsi="Arial" w:cs="Arial"/>
          <w:sz w:val="24"/>
          <w:szCs w:val="24"/>
        </w:rPr>
        <w:t>c</w:t>
      </w:r>
      <w:r>
        <w:rPr>
          <w:rFonts w:ascii="Arial" w:hAnsi="Arial" w:cs="Arial"/>
          <w:sz w:val="24"/>
          <w:szCs w:val="24"/>
        </w:rPr>
        <w:t xml:space="preserve">es can reduce biodiversity, recreational value, and economic opportunities. </w:t>
      </w:r>
    </w:p>
    <w:p w14:paraId="1F506346" w14:textId="5224DE1B" w:rsidR="00A845A8" w:rsidRDefault="00A845A8" w:rsidP="00A845A8">
      <w:pPr>
        <w:tabs>
          <w:tab w:val="left" w:pos="1161"/>
        </w:tabs>
        <w:rPr>
          <w:rFonts w:ascii="Arial" w:hAnsi="Arial" w:cs="Arial"/>
          <w:sz w:val="24"/>
          <w:szCs w:val="24"/>
        </w:rPr>
      </w:pPr>
      <w:r>
        <w:rPr>
          <w:rFonts w:ascii="Arial" w:hAnsi="Arial" w:cs="Arial"/>
          <w:sz w:val="24"/>
          <w:szCs w:val="24"/>
        </w:rPr>
        <w:t>Although partially designed for aesthetic and cultural pleasure, human activities in national parks can be harmful.</w:t>
      </w:r>
    </w:p>
    <w:p w14:paraId="6B69825B" w14:textId="28AC1590" w:rsidR="00A845A8" w:rsidRDefault="00A845A8" w:rsidP="00A845A8">
      <w:pPr>
        <w:tabs>
          <w:tab w:val="left" w:pos="1161"/>
        </w:tabs>
        <w:ind w:left="720"/>
        <w:rPr>
          <w:rFonts w:ascii="Arial" w:hAnsi="Arial" w:cs="Arial"/>
          <w:sz w:val="24"/>
          <w:szCs w:val="24"/>
        </w:rPr>
      </w:pPr>
      <w:r>
        <w:rPr>
          <w:rFonts w:ascii="Arial" w:hAnsi="Arial" w:cs="Arial"/>
          <w:sz w:val="24"/>
          <w:szCs w:val="24"/>
        </w:rPr>
        <w:tab/>
        <w:t>Ex: ATV use are a major cause of air and noise pollution and direct habitat destruction. Parks have now banned or limited the use of ATVs.</w:t>
      </w:r>
    </w:p>
    <w:p w14:paraId="6CC40676" w14:textId="7348D48B" w:rsidR="00A845A8" w:rsidRPr="00A845A8" w:rsidRDefault="00A845A8" w:rsidP="00A845A8">
      <w:pPr>
        <w:tabs>
          <w:tab w:val="left" w:pos="1161"/>
        </w:tabs>
        <w:rPr>
          <w:rFonts w:ascii="Arial" w:hAnsi="Arial" w:cs="Arial"/>
          <w:sz w:val="32"/>
          <w:szCs w:val="32"/>
        </w:rPr>
      </w:pPr>
      <w:r w:rsidRPr="00A845A8">
        <w:rPr>
          <w:rFonts w:ascii="Arial" w:hAnsi="Arial" w:cs="Arial"/>
          <w:sz w:val="32"/>
          <w:szCs w:val="32"/>
        </w:rPr>
        <w:t>Wildlife Refuges and Wilderness Areas</w:t>
      </w:r>
    </w:p>
    <w:p w14:paraId="7771621F" w14:textId="33B1E4EF" w:rsidR="00A845A8" w:rsidRDefault="00A845A8" w:rsidP="00A845A8">
      <w:pPr>
        <w:tabs>
          <w:tab w:val="left" w:pos="1161"/>
        </w:tabs>
        <w:rPr>
          <w:rFonts w:ascii="Arial" w:hAnsi="Arial" w:cs="Arial"/>
          <w:sz w:val="24"/>
          <w:szCs w:val="24"/>
        </w:rPr>
      </w:pPr>
      <w:r w:rsidRPr="00686B8E">
        <w:rPr>
          <w:rFonts w:ascii="Arial" w:hAnsi="Arial" w:cs="Arial"/>
          <w:b/>
          <w:sz w:val="24"/>
          <w:szCs w:val="24"/>
          <w:highlight w:val="green"/>
        </w:rPr>
        <w:t>National wildlife refuge:</w:t>
      </w:r>
      <w:r>
        <w:rPr>
          <w:rFonts w:ascii="Arial" w:hAnsi="Arial" w:cs="Arial"/>
          <w:sz w:val="24"/>
          <w:szCs w:val="24"/>
        </w:rPr>
        <w:t xml:space="preserve"> a </w:t>
      </w:r>
      <w:r w:rsidR="00920FB4">
        <w:rPr>
          <w:rFonts w:ascii="Arial" w:hAnsi="Arial" w:cs="Arial"/>
          <w:sz w:val="24"/>
          <w:szCs w:val="24"/>
        </w:rPr>
        <w:t>federal public land managed for the primary purpose of protecting wildlife</w:t>
      </w:r>
    </w:p>
    <w:p w14:paraId="4AA864E3" w14:textId="32446B06" w:rsidR="00920FB4" w:rsidRDefault="00920FB4" w:rsidP="00A845A8">
      <w:pPr>
        <w:tabs>
          <w:tab w:val="left" w:pos="1161"/>
        </w:tabs>
        <w:rPr>
          <w:rFonts w:ascii="Arial" w:hAnsi="Arial" w:cs="Arial"/>
          <w:sz w:val="24"/>
          <w:szCs w:val="24"/>
        </w:rPr>
      </w:pPr>
      <w:r w:rsidRPr="00686B8E">
        <w:rPr>
          <w:rFonts w:ascii="Arial" w:hAnsi="Arial" w:cs="Arial"/>
          <w:b/>
          <w:sz w:val="24"/>
          <w:szCs w:val="24"/>
          <w:highlight w:val="green"/>
        </w:rPr>
        <w:t>National wilderness area:</w:t>
      </w:r>
      <w:r>
        <w:rPr>
          <w:rFonts w:ascii="Arial" w:hAnsi="Arial" w:cs="Arial"/>
          <w:sz w:val="24"/>
          <w:szCs w:val="24"/>
        </w:rPr>
        <w:t xml:space="preserve"> an area set aside with the intent of preserving a large tract of intact ecosystem or a landscape</w:t>
      </w:r>
    </w:p>
    <w:p w14:paraId="73D9D1B5" w14:textId="77777777" w:rsidR="00920FB4" w:rsidRDefault="00920FB4" w:rsidP="00920FB4">
      <w:pPr>
        <w:pStyle w:val="ListParagraph"/>
        <w:numPr>
          <w:ilvl w:val="0"/>
          <w:numId w:val="3"/>
        </w:numPr>
        <w:tabs>
          <w:tab w:val="left" w:pos="1161"/>
        </w:tabs>
        <w:rPr>
          <w:rFonts w:ascii="Arial" w:hAnsi="Arial" w:cs="Arial"/>
          <w:sz w:val="24"/>
          <w:szCs w:val="24"/>
        </w:rPr>
      </w:pPr>
      <w:r w:rsidRPr="00920FB4">
        <w:rPr>
          <w:rFonts w:ascii="Arial" w:hAnsi="Arial" w:cs="Arial"/>
          <w:sz w:val="24"/>
          <w:szCs w:val="24"/>
        </w:rPr>
        <w:t>Sometimes only a portion of an ecosystem is included in the area.</w:t>
      </w:r>
    </w:p>
    <w:p w14:paraId="62813C5B" w14:textId="4B77A55C" w:rsidR="00920FB4" w:rsidRDefault="00920FB4" w:rsidP="00920FB4">
      <w:pPr>
        <w:pStyle w:val="ListParagraph"/>
        <w:numPr>
          <w:ilvl w:val="0"/>
          <w:numId w:val="3"/>
        </w:numPr>
        <w:tabs>
          <w:tab w:val="left" w:pos="1161"/>
        </w:tabs>
        <w:rPr>
          <w:rFonts w:ascii="Arial" w:hAnsi="Arial" w:cs="Arial"/>
          <w:sz w:val="24"/>
          <w:szCs w:val="24"/>
        </w:rPr>
      </w:pPr>
      <w:r w:rsidRPr="00920FB4">
        <w:rPr>
          <w:rFonts w:ascii="Arial" w:hAnsi="Arial" w:cs="Arial"/>
          <w:sz w:val="24"/>
          <w:szCs w:val="24"/>
        </w:rPr>
        <w:t xml:space="preserve">Created from other public lands and are managed by the same federal agency prior to their designation as wilderness. </w:t>
      </w:r>
    </w:p>
    <w:bookmarkEnd w:id="5"/>
    <w:p w14:paraId="0F17B5E9" w14:textId="77777777" w:rsidR="00686B8E" w:rsidRDefault="00686B8E" w:rsidP="00920FB4">
      <w:pPr>
        <w:tabs>
          <w:tab w:val="left" w:pos="1161"/>
        </w:tabs>
        <w:rPr>
          <w:rFonts w:ascii="Arial" w:hAnsi="Arial" w:cs="Arial"/>
          <w:sz w:val="24"/>
          <w:szCs w:val="24"/>
        </w:rPr>
      </w:pPr>
    </w:p>
    <w:p w14:paraId="1FF9189D" w14:textId="2F05DDB8" w:rsidR="00920FB4" w:rsidRPr="00686B8E" w:rsidRDefault="00686B8E" w:rsidP="00920FB4">
      <w:pPr>
        <w:tabs>
          <w:tab w:val="left" w:pos="1161"/>
        </w:tabs>
        <w:rPr>
          <w:rFonts w:ascii="Arial" w:hAnsi="Arial" w:cs="Arial"/>
          <w:sz w:val="32"/>
          <w:szCs w:val="32"/>
        </w:rPr>
      </w:pPr>
      <w:bookmarkStart w:id="6" w:name="_Hlk509399374"/>
      <w:r w:rsidRPr="00686B8E">
        <w:rPr>
          <w:rFonts w:ascii="Arial" w:hAnsi="Arial" w:cs="Arial"/>
          <w:sz w:val="32"/>
          <w:szCs w:val="32"/>
        </w:rPr>
        <w:lastRenderedPageBreak/>
        <w:t>Federal Regulation of Land Use</w:t>
      </w:r>
    </w:p>
    <w:p w14:paraId="53C45BE2" w14:textId="55029F94" w:rsidR="00686B8E" w:rsidRDefault="00686B8E" w:rsidP="00920FB4">
      <w:pPr>
        <w:tabs>
          <w:tab w:val="left" w:pos="1161"/>
        </w:tabs>
        <w:rPr>
          <w:rFonts w:ascii="Arial" w:hAnsi="Arial" w:cs="Arial"/>
          <w:sz w:val="24"/>
          <w:szCs w:val="24"/>
        </w:rPr>
      </w:pPr>
      <w:r w:rsidRPr="006F6E08">
        <w:rPr>
          <w:rFonts w:ascii="Arial" w:hAnsi="Arial" w:cs="Arial"/>
          <w:b/>
          <w:sz w:val="24"/>
          <w:szCs w:val="24"/>
          <w:highlight w:val="green"/>
        </w:rPr>
        <w:t>National Environmental Policy Act (NEPA</w:t>
      </w:r>
      <w:r>
        <w:rPr>
          <w:rFonts w:ascii="Arial" w:hAnsi="Arial" w:cs="Arial"/>
          <w:sz w:val="24"/>
          <w:szCs w:val="24"/>
        </w:rPr>
        <w:t xml:space="preserve">): a 1969 US federal act that mandates an environmental assessment of all projects involving federal money or federal permits. </w:t>
      </w:r>
    </w:p>
    <w:p w14:paraId="60B0DDEF" w14:textId="678B702B" w:rsidR="00686B8E" w:rsidRDefault="00686B8E" w:rsidP="00920FB4">
      <w:pPr>
        <w:tabs>
          <w:tab w:val="left" w:pos="1161"/>
        </w:tabs>
        <w:rPr>
          <w:rFonts w:ascii="Arial" w:hAnsi="Arial" w:cs="Arial"/>
          <w:sz w:val="24"/>
          <w:szCs w:val="24"/>
        </w:rPr>
      </w:pPr>
      <w:r>
        <w:rPr>
          <w:rFonts w:ascii="Arial" w:hAnsi="Arial" w:cs="Arial"/>
          <w:sz w:val="24"/>
          <w:szCs w:val="24"/>
        </w:rPr>
        <w:t>Before a project can begin, NEPA requires the project’s developers to file an environmental impact statement</w:t>
      </w:r>
    </w:p>
    <w:p w14:paraId="6B5B220C" w14:textId="22E6E43A" w:rsidR="00686B8E" w:rsidRDefault="00686B8E" w:rsidP="00920FB4">
      <w:pPr>
        <w:tabs>
          <w:tab w:val="left" w:pos="1161"/>
        </w:tabs>
        <w:rPr>
          <w:rFonts w:ascii="Arial" w:hAnsi="Arial" w:cs="Arial"/>
          <w:sz w:val="24"/>
          <w:szCs w:val="24"/>
        </w:rPr>
      </w:pPr>
      <w:r w:rsidRPr="006F6E08">
        <w:rPr>
          <w:rFonts w:ascii="Arial" w:hAnsi="Arial" w:cs="Arial"/>
          <w:b/>
          <w:sz w:val="24"/>
          <w:szCs w:val="24"/>
        </w:rPr>
        <w:tab/>
      </w:r>
      <w:r w:rsidR="006F6E08" w:rsidRPr="006F6E08">
        <w:rPr>
          <w:rFonts w:ascii="Arial" w:hAnsi="Arial" w:cs="Arial"/>
          <w:b/>
          <w:sz w:val="24"/>
          <w:szCs w:val="24"/>
          <w:highlight w:val="green"/>
        </w:rPr>
        <w:t>E</w:t>
      </w:r>
      <w:r w:rsidRPr="006F6E08">
        <w:rPr>
          <w:rFonts w:ascii="Arial" w:hAnsi="Arial" w:cs="Arial"/>
          <w:b/>
          <w:sz w:val="24"/>
          <w:szCs w:val="24"/>
          <w:highlight w:val="green"/>
        </w:rPr>
        <w:t>nvironmental impact statement</w:t>
      </w:r>
      <w:r>
        <w:rPr>
          <w:rFonts w:ascii="Arial" w:hAnsi="Arial" w:cs="Arial"/>
          <w:sz w:val="24"/>
          <w:szCs w:val="24"/>
        </w:rPr>
        <w:t xml:space="preserve">: a document outlining the scope and purpose of development project, describing the environmental context, suggesting alternative approaches to the project, and analyzing the environmental </w:t>
      </w:r>
      <w:r w:rsidR="006F6E08">
        <w:rPr>
          <w:rFonts w:ascii="Arial" w:hAnsi="Arial" w:cs="Arial"/>
          <w:sz w:val="24"/>
          <w:szCs w:val="24"/>
        </w:rPr>
        <w:t>impact of each alternative</w:t>
      </w:r>
    </w:p>
    <w:p w14:paraId="74822A3D" w14:textId="4C1D126C" w:rsidR="006F6E08" w:rsidRDefault="006F6E08" w:rsidP="006F6E08">
      <w:pPr>
        <w:tabs>
          <w:tab w:val="left" w:pos="1161"/>
        </w:tabs>
        <w:jc w:val="right"/>
        <w:rPr>
          <w:rFonts w:ascii="Arial" w:hAnsi="Arial" w:cs="Arial"/>
          <w:sz w:val="24"/>
          <w:szCs w:val="24"/>
        </w:rPr>
      </w:pPr>
      <w:r>
        <w:rPr>
          <w:rFonts w:ascii="Arial" w:hAnsi="Arial" w:cs="Arial"/>
          <w:sz w:val="24"/>
          <w:szCs w:val="24"/>
        </w:rPr>
        <w:tab/>
        <w:t>In some situations, NEPA rules may stipulate that building permits or government funds be withheld until developer submits an environmental mitigation plan.</w:t>
      </w:r>
    </w:p>
    <w:p w14:paraId="1258A762" w14:textId="67CF54CE" w:rsidR="006F6E08" w:rsidRDefault="006F6E08" w:rsidP="00920FB4">
      <w:pPr>
        <w:tabs>
          <w:tab w:val="left" w:pos="1161"/>
        </w:tabs>
        <w:rPr>
          <w:rFonts w:ascii="Arial" w:hAnsi="Arial" w:cs="Arial"/>
          <w:sz w:val="24"/>
          <w:szCs w:val="24"/>
        </w:rPr>
      </w:pPr>
      <w:r>
        <w:rPr>
          <w:rFonts w:ascii="Arial" w:hAnsi="Arial" w:cs="Arial"/>
          <w:sz w:val="24"/>
          <w:szCs w:val="24"/>
        </w:rPr>
        <w:tab/>
      </w:r>
      <w:r w:rsidRPr="006F6E08">
        <w:rPr>
          <w:rFonts w:ascii="Arial" w:hAnsi="Arial" w:cs="Arial"/>
          <w:b/>
          <w:sz w:val="24"/>
          <w:szCs w:val="24"/>
          <w:highlight w:val="green"/>
        </w:rPr>
        <w:t>Environmental mitigation plan</w:t>
      </w:r>
      <w:r>
        <w:rPr>
          <w:rFonts w:ascii="Arial" w:hAnsi="Arial" w:cs="Arial"/>
          <w:sz w:val="24"/>
          <w:szCs w:val="24"/>
        </w:rPr>
        <w:t xml:space="preserve">: </w:t>
      </w:r>
      <w:bookmarkStart w:id="7" w:name="_Hlk509910002"/>
      <w:r>
        <w:rPr>
          <w:rFonts w:ascii="Arial" w:hAnsi="Arial" w:cs="Arial"/>
          <w:sz w:val="24"/>
          <w:szCs w:val="24"/>
        </w:rPr>
        <w:t xml:space="preserve">a plan that outlines how a developer will address concerns raised by a project’s impact on the environment. </w:t>
      </w:r>
      <w:bookmarkEnd w:id="7"/>
    </w:p>
    <w:p w14:paraId="17F54020" w14:textId="3C25F5CA" w:rsidR="006F6E08" w:rsidRDefault="006F6E08" w:rsidP="00920FB4">
      <w:pPr>
        <w:tabs>
          <w:tab w:val="left" w:pos="1161"/>
        </w:tabs>
        <w:rPr>
          <w:rFonts w:ascii="Arial" w:hAnsi="Arial" w:cs="Arial"/>
          <w:sz w:val="24"/>
          <w:szCs w:val="24"/>
        </w:rPr>
      </w:pPr>
    </w:p>
    <w:bookmarkEnd w:id="6"/>
    <w:p w14:paraId="17531DFA" w14:textId="6DA85AEC" w:rsidR="00910DAC" w:rsidRPr="00910DAC" w:rsidRDefault="00910DAC" w:rsidP="00920FB4">
      <w:pPr>
        <w:tabs>
          <w:tab w:val="left" w:pos="1161"/>
        </w:tabs>
        <w:rPr>
          <w:rFonts w:ascii="Arial" w:hAnsi="Arial" w:cs="Arial"/>
          <w:sz w:val="36"/>
          <w:szCs w:val="36"/>
        </w:rPr>
      </w:pPr>
      <w:r w:rsidRPr="00910DAC">
        <w:rPr>
          <w:rFonts w:ascii="Arial" w:hAnsi="Arial" w:cs="Arial"/>
          <w:sz w:val="36"/>
          <w:szCs w:val="36"/>
        </w:rPr>
        <w:t>Residential land use is expanding</w:t>
      </w:r>
    </w:p>
    <w:p w14:paraId="6EB502BF" w14:textId="40B5320C" w:rsidR="00910DAC" w:rsidRDefault="00910DAC" w:rsidP="00920FB4">
      <w:pPr>
        <w:tabs>
          <w:tab w:val="left" w:pos="1161"/>
        </w:tabs>
        <w:rPr>
          <w:rFonts w:ascii="Arial" w:hAnsi="Arial" w:cs="Arial"/>
          <w:sz w:val="24"/>
          <w:szCs w:val="24"/>
        </w:rPr>
      </w:pPr>
      <w:r w:rsidRPr="00034C06">
        <w:rPr>
          <w:rFonts w:ascii="Arial" w:hAnsi="Arial" w:cs="Arial"/>
          <w:b/>
          <w:sz w:val="24"/>
          <w:szCs w:val="24"/>
          <w:highlight w:val="green"/>
        </w:rPr>
        <w:t>Suburb:</w:t>
      </w:r>
      <w:r>
        <w:rPr>
          <w:rFonts w:ascii="Arial" w:hAnsi="Arial" w:cs="Arial"/>
          <w:sz w:val="24"/>
          <w:szCs w:val="24"/>
        </w:rPr>
        <w:t xml:space="preserve"> </w:t>
      </w:r>
      <w:bookmarkStart w:id="8" w:name="_Hlk509909787"/>
      <w:r>
        <w:rPr>
          <w:rFonts w:ascii="Arial" w:hAnsi="Arial" w:cs="Arial"/>
          <w:sz w:val="24"/>
          <w:szCs w:val="24"/>
        </w:rPr>
        <w:t>an area surrounding a metropolitan center, with a comparatively low population density</w:t>
      </w:r>
      <w:bookmarkEnd w:id="8"/>
    </w:p>
    <w:p w14:paraId="024DDA9E" w14:textId="33C166BC" w:rsidR="00910DAC" w:rsidRDefault="00910DAC" w:rsidP="00920FB4">
      <w:pPr>
        <w:tabs>
          <w:tab w:val="left" w:pos="1161"/>
        </w:tabs>
        <w:rPr>
          <w:rFonts w:ascii="Arial" w:hAnsi="Arial" w:cs="Arial"/>
          <w:sz w:val="24"/>
          <w:szCs w:val="24"/>
        </w:rPr>
      </w:pPr>
      <w:r w:rsidRPr="00034C06">
        <w:rPr>
          <w:rFonts w:ascii="Arial" w:hAnsi="Arial" w:cs="Arial"/>
          <w:b/>
          <w:sz w:val="24"/>
          <w:szCs w:val="24"/>
          <w:highlight w:val="green"/>
        </w:rPr>
        <w:t>Exurb:</w:t>
      </w:r>
      <w:r>
        <w:rPr>
          <w:rFonts w:ascii="Arial" w:hAnsi="Arial" w:cs="Arial"/>
          <w:sz w:val="24"/>
          <w:szCs w:val="24"/>
        </w:rPr>
        <w:t xml:space="preserve"> </w:t>
      </w:r>
      <w:bookmarkStart w:id="9" w:name="_Hlk509909822"/>
      <w:r>
        <w:rPr>
          <w:rFonts w:ascii="Arial" w:hAnsi="Arial" w:cs="Arial"/>
          <w:sz w:val="24"/>
          <w:szCs w:val="24"/>
        </w:rPr>
        <w:t>an area similar to a suburb, but unconnected to any central city or densely populated area</w:t>
      </w:r>
    </w:p>
    <w:bookmarkEnd w:id="9"/>
    <w:p w14:paraId="1D8EF6FE" w14:textId="52550676" w:rsidR="00910DAC" w:rsidRDefault="00910DAC" w:rsidP="00920FB4">
      <w:pPr>
        <w:tabs>
          <w:tab w:val="left" w:pos="1161"/>
        </w:tabs>
        <w:rPr>
          <w:rFonts w:ascii="Arial" w:hAnsi="Arial" w:cs="Arial"/>
          <w:sz w:val="24"/>
          <w:szCs w:val="24"/>
        </w:rPr>
      </w:pPr>
      <w:r>
        <w:rPr>
          <w:rFonts w:ascii="Arial" w:hAnsi="Arial" w:cs="Arial"/>
          <w:sz w:val="24"/>
          <w:szCs w:val="24"/>
        </w:rPr>
        <w:t>~urban is an area with more than 2,500 people~</w:t>
      </w:r>
    </w:p>
    <w:p w14:paraId="7ED147B1" w14:textId="03C092B5" w:rsidR="00910DAC" w:rsidRDefault="00910DAC" w:rsidP="00920FB4">
      <w:pPr>
        <w:tabs>
          <w:tab w:val="left" w:pos="1161"/>
        </w:tabs>
        <w:rPr>
          <w:rFonts w:ascii="Arial" w:hAnsi="Arial" w:cs="Arial"/>
          <w:sz w:val="24"/>
          <w:szCs w:val="24"/>
        </w:rPr>
      </w:pPr>
      <w:r>
        <w:rPr>
          <w:rFonts w:ascii="Arial" w:hAnsi="Arial" w:cs="Arial"/>
          <w:sz w:val="24"/>
          <w:szCs w:val="24"/>
        </w:rPr>
        <w:t>Rural population accounts for less than 1/5 of the US population</w:t>
      </w:r>
    </w:p>
    <w:p w14:paraId="0DC8E3FA" w14:textId="074826FB" w:rsidR="00910DAC" w:rsidRDefault="00910DAC" w:rsidP="00920FB4">
      <w:pPr>
        <w:tabs>
          <w:tab w:val="left" w:pos="1161"/>
        </w:tabs>
        <w:rPr>
          <w:rFonts w:ascii="Arial" w:hAnsi="Arial" w:cs="Arial"/>
          <w:sz w:val="24"/>
          <w:szCs w:val="24"/>
        </w:rPr>
      </w:pPr>
      <w:r>
        <w:rPr>
          <w:rFonts w:ascii="Arial" w:hAnsi="Arial" w:cs="Arial"/>
          <w:sz w:val="24"/>
          <w:szCs w:val="24"/>
        </w:rPr>
        <w:t>Population shifts have created a new set of environmental problems associated with urban sprawl</w:t>
      </w:r>
    </w:p>
    <w:p w14:paraId="7FCC1CC5" w14:textId="77777777" w:rsidR="00282D8A" w:rsidRDefault="00282D8A" w:rsidP="00282D8A">
      <w:pPr>
        <w:tabs>
          <w:tab w:val="left" w:pos="1161"/>
        </w:tabs>
        <w:jc w:val="center"/>
        <w:rPr>
          <w:rFonts w:ascii="Arial" w:hAnsi="Arial" w:cs="Arial"/>
          <w:sz w:val="24"/>
          <w:szCs w:val="24"/>
        </w:rPr>
      </w:pPr>
      <w:r>
        <w:rPr>
          <w:noProof/>
        </w:rPr>
        <w:drawing>
          <wp:inline distT="0" distB="0" distL="0" distR="0" wp14:anchorId="02E9BB5E" wp14:editId="161ECA43">
            <wp:extent cx="4449170" cy="2210435"/>
            <wp:effectExtent l="0" t="0" r="8890" b="0"/>
            <wp:docPr id="12290" name="Picture 1">
              <a:extLst xmlns:a="http://schemas.openxmlformats.org/drawingml/2006/main">
                <a:ext uri="{FF2B5EF4-FFF2-40B4-BE49-F238E27FC236}">
                  <a16:creationId xmlns:a16="http://schemas.microsoft.com/office/drawing/2014/main" id="{3B155377-2FF4-4CB9-BF14-A95A2403B0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0" name="Picture 1">
                      <a:extLst>
                        <a:ext uri="{FF2B5EF4-FFF2-40B4-BE49-F238E27FC236}">
                          <a16:creationId xmlns:a16="http://schemas.microsoft.com/office/drawing/2014/main" id="{3B155377-2FF4-4CB9-BF14-A95A2403B09B}"/>
                        </a:ext>
                      </a:extLst>
                    </pic:cNvPr>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495195" cy="2233301"/>
                    </a:xfrm>
                    <a:prstGeom prst="rect">
                      <a:avLst/>
                    </a:prstGeom>
                    <a:noFill/>
                    <a:ln>
                      <a:noFill/>
                    </a:ln>
                    <a:extLst/>
                  </pic:spPr>
                </pic:pic>
              </a:graphicData>
            </a:graphic>
          </wp:inline>
        </w:drawing>
      </w:r>
      <w:r>
        <w:rPr>
          <w:rFonts w:ascii="Arial" w:hAnsi="Arial" w:cs="Arial"/>
          <w:sz w:val="24"/>
          <w:szCs w:val="24"/>
        </w:rPr>
        <w:t>\</w:t>
      </w:r>
    </w:p>
    <w:p w14:paraId="479F26CD" w14:textId="6DDAD938" w:rsidR="00282D8A" w:rsidRDefault="00910DAC" w:rsidP="00282D8A">
      <w:pPr>
        <w:tabs>
          <w:tab w:val="left" w:pos="1161"/>
        </w:tabs>
        <w:jc w:val="center"/>
        <w:rPr>
          <w:rFonts w:ascii="Arial" w:hAnsi="Arial" w:cs="Arial"/>
          <w:sz w:val="24"/>
          <w:szCs w:val="24"/>
        </w:rPr>
      </w:pPr>
      <w:r>
        <w:rPr>
          <w:rFonts w:ascii="Arial" w:hAnsi="Arial" w:cs="Arial"/>
          <w:sz w:val="24"/>
          <w:szCs w:val="24"/>
        </w:rPr>
        <w:lastRenderedPageBreak/>
        <w:tab/>
      </w:r>
      <w:r w:rsidRPr="00282D8A">
        <w:rPr>
          <w:rFonts w:ascii="Arial" w:hAnsi="Arial" w:cs="Arial"/>
          <w:b/>
          <w:sz w:val="24"/>
          <w:szCs w:val="24"/>
          <w:highlight w:val="green"/>
        </w:rPr>
        <w:t>Urban sprawl:</w:t>
      </w:r>
      <w:r>
        <w:rPr>
          <w:rFonts w:ascii="Arial" w:hAnsi="Arial" w:cs="Arial"/>
          <w:sz w:val="24"/>
          <w:szCs w:val="24"/>
        </w:rPr>
        <w:t xml:space="preserve"> </w:t>
      </w:r>
      <w:bookmarkStart w:id="10" w:name="_Hlk509912982"/>
      <w:r>
        <w:rPr>
          <w:rFonts w:ascii="Arial" w:hAnsi="Arial" w:cs="Arial"/>
          <w:sz w:val="24"/>
          <w:szCs w:val="24"/>
        </w:rPr>
        <w:t>urbanized areas that spread into rural areas, removing clear boundaries between the two</w:t>
      </w:r>
      <w:bookmarkEnd w:id="10"/>
    </w:p>
    <w:p w14:paraId="0B354AE7" w14:textId="39064A65" w:rsidR="00910DAC" w:rsidRDefault="00B0707B" w:rsidP="00920FB4">
      <w:pPr>
        <w:tabs>
          <w:tab w:val="left" w:pos="1161"/>
        </w:tabs>
        <w:rPr>
          <w:rFonts w:ascii="Arial" w:hAnsi="Arial" w:cs="Arial"/>
          <w:sz w:val="32"/>
          <w:szCs w:val="32"/>
        </w:rPr>
      </w:pPr>
      <w:r w:rsidRPr="00B0707B">
        <w:rPr>
          <w:rFonts w:ascii="Arial" w:hAnsi="Arial" w:cs="Arial"/>
          <w:sz w:val="32"/>
          <w:szCs w:val="32"/>
        </w:rPr>
        <w:t>Causes and consequences of Urban Sprawl</w:t>
      </w:r>
    </w:p>
    <w:p w14:paraId="4160D71D" w14:textId="5EE0A4B4" w:rsidR="00282D8A" w:rsidRPr="00282D8A" w:rsidRDefault="00282D8A" w:rsidP="00920FB4">
      <w:pPr>
        <w:tabs>
          <w:tab w:val="left" w:pos="1161"/>
        </w:tabs>
        <w:rPr>
          <w:rFonts w:ascii="Arial" w:hAnsi="Arial" w:cs="Arial"/>
          <w:i/>
        </w:rPr>
      </w:pPr>
      <w:r w:rsidRPr="00282D8A">
        <w:rPr>
          <w:rFonts w:ascii="Arial" w:hAnsi="Arial" w:cs="Arial"/>
          <w:i/>
        </w:rPr>
        <w:t>Living costs, automobiles and highway construction, urban blight, and government policies</w:t>
      </w:r>
    </w:p>
    <w:p w14:paraId="6BE1B65F" w14:textId="2623212D" w:rsidR="00B0707B" w:rsidRDefault="00B0707B" w:rsidP="00920FB4">
      <w:pPr>
        <w:tabs>
          <w:tab w:val="left" w:pos="1161"/>
        </w:tabs>
        <w:rPr>
          <w:rFonts w:ascii="Arial" w:hAnsi="Arial" w:cs="Arial"/>
          <w:sz w:val="24"/>
          <w:szCs w:val="24"/>
        </w:rPr>
      </w:pPr>
      <w:r>
        <w:rPr>
          <w:rFonts w:ascii="Arial" w:hAnsi="Arial" w:cs="Arial"/>
          <w:sz w:val="24"/>
          <w:szCs w:val="24"/>
        </w:rPr>
        <w:t xml:space="preserve">Dependence on automobiles causes suburban residents to drive more than twice as much as people who live in cities. 1950-2000, number of vehicle miles traveled has tripled. Since suburban house lots tend to be larger than the urban counterparts, they use twice as much land per person as urban communities. Urban Sprawl tends to occur at the edge of a city, replacing farmland and increasing the distance between farms and communities. </w:t>
      </w:r>
    </w:p>
    <w:p w14:paraId="2CBC8528" w14:textId="3F6E2BC1" w:rsidR="00B0707B" w:rsidRDefault="00B0707B" w:rsidP="00920FB4">
      <w:pPr>
        <w:tabs>
          <w:tab w:val="left" w:pos="1161"/>
        </w:tabs>
        <w:rPr>
          <w:rFonts w:ascii="Arial" w:hAnsi="Arial" w:cs="Arial"/>
          <w:sz w:val="24"/>
          <w:szCs w:val="24"/>
        </w:rPr>
      </w:pPr>
      <w:r>
        <w:rPr>
          <w:rFonts w:ascii="Arial" w:hAnsi="Arial" w:cs="Arial"/>
          <w:sz w:val="24"/>
          <w:szCs w:val="24"/>
        </w:rPr>
        <w:t>Land in the suburbs is relatively inexpensive. Tax rates are typically lower in suburbs as well. This is a huge plus to people choosing suburbs over city living.</w:t>
      </w:r>
    </w:p>
    <w:p w14:paraId="358221BA" w14:textId="5C54B73B" w:rsidR="00282D8A" w:rsidRDefault="00B0707B" w:rsidP="00920FB4">
      <w:pPr>
        <w:tabs>
          <w:tab w:val="left" w:pos="1161"/>
        </w:tabs>
        <w:rPr>
          <w:rFonts w:ascii="Arial" w:hAnsi="Arial" w:cs="Arial"/>
          <w:sz w:val="24"/>
          <w:szCs w:val="24"/>
        </w:rPr>
      </w:pPr>
      <w:r>
        <w:rPr>
          <w:rFonts w:ascii="Arial" w:hAnsi="Arial" w:cs="Arial"/>
          <w:sz w:val="24"/>
          <w:szCs w:val="24"/>
        </w:rPr>
        <w:t xml:space="preserve">Single family dwellings are the primary properties in the suburbs, which can typically exclude those of lower incomes. Suburban areas also rely on commuting to and from the city. This is not a viable option for lower-income families since some don’t own reliable vehicles or vehicles at all. </w:t>
      </w:r>
    </w:p>
    <w:p w14:paraId="047EF184" w14:textId="7F4EBDB0" w:rsidR="00282D8A" w:rsidRDefault="00282D8A" w:rsidP="00920FB4">
      <w:pPr>
        <w:tabs>
          <w:tab w:val="left" w:pos="1161"/>
        </w:tabs>
        <w:rPr>
          <w:rFonts w:ascii="Arial" w:hAnsi="Arial" w:cs="Arial"/>
          <w:sz w:val="24"/>
          <w:szCs w:val="24"/>
        </w:rPr>
      </w:pPr>
      <w:r w:rsidRPr="00282D8A">
        <w:rPr>
          <w:rFonts w:ascii="Arial" w:hAnsi="Arial" w:cs="Arial"/>
          <w:b/>
          <w:sz w:val="24"/>
          <w:szCs w:val="24"/>
          <w:highlight w:val="green"/>
        </w:rPr>
        <w:t>Urban Blight:</w:t>
      </w:r>
      <w:r>
        <w:rPr>
          <w:rFonts w:ascii="Arial" w:hAnsi="Arial" w:cs="Arial"/>
          <w:sz w:val="24"/>
          <w:szCs w:val="24"/>
        </w:rPr>
        <w:t xml:space="preserve"> </w:t>
      </w:r>
      <w:bookmarkStart w:id="11" w:name="_Hlk509913092"/>
      <w:r>
        <w:rPr>
          <w:rFonts w:ascii="Arial" w:hAnsi="Arial" w:cs="Arial"/>
          <w:sz w:val="24"/>
          <w:szCs w:val="24"/>
        </w:rPr>
        <w:t xml:space="preserve">The degradation of the built and social environments of the city that often accompanies and accelerates migration to the suburbs </w:t>
      </w:r>
      <w:bookmarkEnd w:id="11"/>
    </w:p>
    <w:p w14:paraId="04D7DF17" w14:textId="18F56DF4" w:rsidR="00282D8A" w:rsidRDefault="0045000A" w:rsidP="00282D8A">
      <w:pPr>
        <w:tabs>
          <w:tab w:val="left" w:pos="1161"/>
        </w:tabs>
        <w:rPr>
          <w:rFonts w:ascii="Arial" w:hAnsi="Arial" w:cs="Arial"/>
          <w:sz w:val="24"/>
          <w:szCs w:val="24"/>
        </w:rPr>
      </w:pPr>
      <w:r w:rsidRPr="00282D8A">
        <w:rPr>
          <w:rFonts w:ascii="Arial" w:hAnsi="Arial" w:cs="Arial"/>
          <w:noProof/>
          <w:sz w:val="24"/>
          <w:szCs w:val="24"/>
        </w:rPr>
        <mc:AlternateContent>
          <mc:Choice Requires="wps">
            <w:drawing>
              <wp:anchor distT="45720" distB="45720" distL="114300" distR="114300" simplePos="0" relativeHeight="251669504" behindDoc="0" locked="0" layoutInCell="1" allowOverlap="1" wp14:anchorId="0EFA4452" wp14:editId="6BD9AE02">
                <wp:simplePos x="0" y="0"/>
                <wp:positionH relativeFrom="column">
                  <wp:posOffset>4080510</wp:posOffset>
                </wp:positionH>
                <wp:positionV relativeFrom="paragraph">
                  <wp:posOffset>245745</wp:posOffset>
                </wp:positionV>
                <wp:extent cx="2374265" cy="3002280"/>
                <wp:effectExtent l="0" t="0" r="6985" b="762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3002280"/>
                        </a:xfrm>
                        <a:prstGeom prst="rect">
                          <a:avLst/>
                        </a:prstGeom>
                        <a:solidFill>
                          <a:srgbClr val="FFFFFF"/>
                        </a:solidFill>
                        <a:ln w="9525">
                          <a:noFill/>
                          <a:miter lim="800000"/>
                          <a:headEnd/>
                          <a:tailEnd/>
                        </a:ln>
                      </wps:spPr>
                      <wps:txbx>
                        <w:txbxContent>
                          <w:p w14:paraId="5D90CFED" w14:textId="1E169333" w:rsidR="00954554" w:rsidRDefault="00954554" w:rsidP="00282D8A">
                            <w:r>
                              <w:t>1)Population shifts to suburbs, taking with it revenue from taxes (sales, property, and service)</w:t>
                            </w:r>
                          </w:p>
                          <w:p w14:paraId="513CD9B6" w14:textId="70044565" w:rsidR="00954554" w:rsidRDefault="00954554" w:rsidP="00282D8A">
                            <w:r>
                              <w:t>2) Tax revenue declines, leaving less money for urban services maintenance</w:t>
                            </w:r>
                          </w:p>
                          <w:p w14:paraId="6EE717B8" w14:textId="72829A32" w:rsidR="00954554" w:rsidRDefault="00954554" w:rsidP="00282D8A">
                            <w:r>
                              <w:t>3) less money to operate and maintain public services</w:t>
                            </w:r>
                          </w:p>
                          <w:p w14:paraId="17625518" w14:textId="5C868113" w:rsidR="00954554" w:rsidRDefault="00954554" w:rsidP="00282D8A">
                            <w:r>
                              <w:t>4) As services decline, crime may increase. Fewer customers are also around, so businesses leave.</w:t>
                            </w:r>
                          </w:p>
                          <w:p w14:paraId="17EFDA78" w14:textId="37F0A48C" w:rsidR="00954554" w:rsidRDefault="00954554" w:rsidP="00282D8A">
                            <w:r>
                              <w:t>5)Neighborhoods decline, people move away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FA4452" id="_x0000_s1031" type="#_x0000_t202" style="position:absolute;margin-left:321.3pt;margin-top:19.35pt;width:186.95pt;height:236.4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mScJAIAACQEAAAOAAAAZHJzL2Uyb0RvYy54bWysU21v2yAQ/j5p/wHxfbHjJm1qxam6dJkm&#10;dS9Sux+AMY7RgGNAYme/fgdOsqj9Vo0PiOOOh7vnnlveDVqRvXBegqnodJJTIgyHRpptRX8+bz4s&#10;KPGBmYYpMKKiB+Hp3er9u2VvS1FAB6oRjiCI8WVvK9qFYMss87wTmvkJWGHQ2YLTLKDptlnjWI/o&#10;WmVFnl9nPbjGOuDCe7x9GJ10lfDbVvDwvW29CERVFHMLaXdpr+OerZas3DpmO8mPabA3ZKGZNPjp&#10;GeqBBUZ2Tr6C0pI78NCGCQedQdtKLlINWM00f1HNU8esSLUgOd6eafL/D5Z/2/9wRDbYuyklhmns&#10;0bMYAvkIAykiPb31JUY9WYwLA15jaCrV20fgvzwxsO6Y2Yp756DvBGswvWl8mV08HXF8BKn7r9Dg&#10;N2wXIAENrdORO2SDIDq26XBuTUyF42VxdTMrrueUcPRd5XlRLFLzMlaenlvnw2cBmsRDRR32PsGz&#10;/aMPMR1WnkLibx6UbDZSqWS4bb1WjuwZ6mSTVqrgRZgypK/o7byYJ2QD8X2SkJYBdaykrugij2tU&#10;VqTjk2lSSGBSjWfMRJkjP5GSkZww1EPqxPxEew3NAQlzMMoWxwwPHbg/lPQo2Yr63zvmBCXqi0HS&#10;b6ezWdR4MmbzmwINd+mpLz3McISqaKBkPK5DmotIh4F7bE4rE22xi2Mmx5RRionN49hErV/aKerf&#10;cK/+AgAA//8DAFBLAwQUAAYACAAAACEAZuWvQt8AAAALAQAADwAAAGRycy9kb3ducmV2LnhtbEyP&#10;0U6DQBBF3038h82Y+GLsQi1LSxkaNdH42toPGGALRHaWsNtC/97tkz5O7sm9Z/LdbHpx0aPrLCPE&#10;iwiE5srWHTcIx++P5zUI54lr6i1rhKt2sCvu73LKajvxXl8OvhGhhF1GCK33Qyalq1ptyC3soDlk&#10;Jzsa8uEcG1mPNIVy08tlFClpqOOw0NKg31td/RzOBuH0NT0lm6n89Md0v1Jv1KWlvSI+PsyvWxBe&#10;z/4Phpt+UIciOJX2zLUTPYJaLVVAEV7WKYgbEMUqAVEiJHGcgCxy+f+H4hcAAP//AwBQSwECLQAU&#10;AAYACAAAACEAtoM4kv4AAADhAQAAEwAAAAAAAAAAAAAAAAAAAAAAW0NvbnRlbnRfVHlwZXNdLnht&#10;bFBLAQItABQABgAIAAAAIQA4/SH/1gAAAJQBAAALAAAAAAAAAAAAAAAAAC8BAABfcmVscy8ucmVs&#10;c1BLAQItABQABgAIAAAAIQA6smScJAIAACQEAAAOAAAAAAAAAAAAAAAAAC4CAABkcnMvZTJvRG9j&#10;LnhtbFBLAQItABQABgAIAAAAIQBm5a9C3wAAAAsBAAAPAAAAAAAAAAAAAAAAAH4EAABkcnMvZG93&#10;bnJldi54bWxQSwUGAAAAAAQABADzAAAAigUAAAAA&#10;" stroked="f">
                <v:textbox>
                  <w:txbxContent>
                    <w:p w14:paraId="5D90CFED" w14:textId="1E169333" w:rsidR="00954554" w:rsidRDefault="00954554" w:rsidP="00282D8A">
                      <w:r>
                        <w:t>1)Population shifts to suburbs, taking with it revenue from taxes (sales, property, and service)</w:t>
                      </w:r>
                    </w:p>
                    <w:p w14:paraId="513CD9B6" w14:textId="70044565" w:rsidR="00954554" w:rsidRDefault="00954554" w:rsidP="00282D8A">
                      <w:r>
                        <w:t>2) Tax revenue declines, leaving less money for urban services maintenance</w:t>
                      </w:r>
                    </w:p>
                    <w:p w14:paraId="6EE717B8" w14:textId="72829A32" w:rsidR="00954554" w:rsidRDefault="00954554" w:rsidP="00282D8A">
                      <w:r>
                        <w:t>3) less money to operate and maintain public services</w:t>
                      </w:r>
                    </w:p>
                    <w:p w14:paraId="17625518" w14:textId="5C868113" w:rsidR="00954554" w:rsidRDefault="00954554" w:rsidP="00282D8A">
                      <w:r>
                        <w:t>4) As services decline, crime may increase. Fewer customers are also around, so businesses leave.</w:t>
                      </w:r>
                    </w:p>
                    <w:p w14:paraId="17EFDA78" w14:textId="37F0A48C" w:rsidR="00954554" w:rsidRDefault="00954554" w:rsidP="00282D8A">
                      <w:r>
                        <w:t>5)Neighborhoods decline, people move away</w:t>
                      </w:r>
                    </w:p>
                  </w:txbxContent>
                </v:textbox>
                <w10:wrap type="square"/>
              </v:shape>
            </w:pict>
          </mc:Fallback>
        </mc:AlternateContent>
      </w:r>
      <w:bookmarkStart w:id="12" w:name="_GoBack"/>
      <w:r w:rsidR="00282D8A">
        <w:rPr>
          <w:noProof/>
        </w:rPr>
        <w:drawing>
          <wp:inline distT="0" distB="0" distL="0" distR="0" wp14:anchorId="79D71C78" wp14:editId="1CFA0824">
            <wp:extent cx="3926720" cy="3439236"/>
            <wp:effectExtent l="0" t="0" r="0" b="8890"/>
            <wp:docPr id="13314" name="Picture 1">
              <a:extLst xmlns:a="http://schemas.openxmlformats.org/drawingml/2006/main">
                <a:ext uri="{FF2B5EF4-FFF2-40B4-BE49-F238E27FC236}">
                  <a16:creationId xmlns:a16="http://schemas.microsoft.com/office/drawing/2014/main" id="{5B74F02B-0173-4FE0-AA92-4824F7BF42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4" name="Picture 1">
                      <a:extLst>
                        <a:ext uri="{FF2B5EF4-FFF2-40B4-BE49-F238E27FC236}">
                          <a16:creationId xmlns:a16="http://schemas.microsoft.com/office/drawing/2014/main" id="{5B74F02B-0173-4FE0-AA92-4824F7BF42C9}"/>
                        </a:ext>
                      </a:extLst>
                    </pic:cNvPr>
                    <pic:cNvPicPr>
                      <a:picLocks noChangeAspect="1"/>
                    </pic:cNvPicPr>
                  </pic:nvPicPr>
                  <pic:blipFill rotWithShape="1">
                    <a:blip r:embed="rId25" cstate="print">
                      <a:extLst>
                        <a:ext uri="{28A0092B-C50C-407E-A947-70E740481C1C}">
                          <a14:useLocalDpi xmlns:a14="http://schemas.microsoft.com/office/drawing/2010/main" val="0"/>
                        </a:ext>
                      </a:extLst>
                    </a:blip>
                    <a:srcRect r="16463"/>
                    <a:stretch/>
                  </pic:blipFill>
                  <pic:spPr bwMode="auto">
                    <a:xfrm>
                      <a:off x="0" y="0"/>
                      <a:ext cx="3928239" cy="3440567"/>
                    </a:xfrm>
                    <a:prstGeom prst="rect">
                      <a:avLst/>
                    </a:prstGeom>
                    <a:noFill/>
                    <a:ln>
                      <a:noFill/>
                    </a:ln>
                    <a:extLst/>
                  </pic:spPr>
                </pic:pic>
              </a:graphicData>
            </a:graphic>
          </wp:inline>
        </w:drawing>
      </w:r>
      <w:bookmarkEnd w:id="12"/>
    </w:p>
    <w:p w14:paraId="1A87DA6C" w14:textId="68D31E39" w:rsidR="0045000A" w:rsidRDefault="0045000A" w:rsidP="00282D8A">
      <w:pPr>
        <w:tabs>
          <w:tab w:val="left" w:pos="1161"/>
        </w:tabs>
        <w:rPr>
          <w:rFonts w:ascii="Arial" w:hAnsi="Arial" w:cs="Arial"/>
          <w:sz w:val="24"/>
          <w:szCs w:val="24"/>
        </w:rPr>
      </w:pPr>
    </w:p>
    <w:p w14:paraId="063B6B5E" w14:textId="1DB7E0D3" w:rsidR="0045000A" w:rsidRDefault="0045000A" w:rsidP="00282D8A">
      <w:pPr>
        <w:tabs>
          <w:tab w:val="left" w:pos="1161"/>
        </w:tabs>
        <w:rPr>
          <w:rFonts w:ascii="Arial" w:hAnsi="Arial" w:cs="Arial"/>
          <w:sz w:val="24"/>
          <w:szCs w:val="24"/>
        </w:rPr>
      </w:pPr>
      <w:r>
        <w:rPr>
          <w:rFonts w:ascii="Arial" w:hAnsi="Arial" w:cs="Arial"/>
          <w:sz w:val="24"/>
          <w:szCs w:val="24"/>
        </w:rPr>
        <w:lastRenderedPageBreak/>
        <w:t>Urban sprawl has been enhanced by government policies</w:t>
      </w:r>
    </w:p>
    <w:p w14:paraId="3238CB9B" w14:textId="000EC71F" w:rsidR="0045000A" w:rsidRDefault="0045000A" w:rsidP="00282D8A">
      <w:pPr>
        <w:tabs>
          <w:tab w:val="left" w:pos="1161"/>
        </w:tabs>
        <w:rPr>
          <w:rFonts w:ascii="Arial" w:hAnsi="Arial" w:cs="Arial"/>
          <w:sz w:val="24"/>
          <w:szCs w:val="24"/>
        </w:rPr>
      </w:pPr>
      <w:r w:rsidRPr="0045000A">
        <w:rPr>
          <w:rFonts w:ascii="Arial" w:hAnsi="Arial" w:cs="Arial"/>
          <w:b/>
          <w:sz w:val="24"/>
          <w:szCs w:val="24"/>
          <w:highlight w:val="green"/>
        </w:rPr>
        <w:t>Highway trust fund:</w:t>
      </w:r>
      <w:r>
        <w:rPr>
          <w:rFonts w:ascii="Arial" w:hAnsi="Arial" w:cs="Arial"/>
          <w:sz w:val="24"/>
          <w:szCs w:val="24"/>
        </w:rPr>
        <w:t xml:space="preserve"> </w:t>
      </w:r>
      <w:bookmarkStart w:id="13" w:name="_Hlk509910372"/>
      <w:r>
        <w:rPr>
          <w:rFonts w:ascii="Arial" w:hAnsi="Arial" w:cs="Arial"/>
          <w:sz w:val="24"/>
          <w:szCs w:val="24"/>
        </w:rPr>
        <w:t>a US federal fund that pays for the construction and maintenance of roads and highways</w:t>
      </w:r>
      <w:bookmarkEnd w:id="13"/>
    </w:p>
    <w:p w14:paraId="4992DA3A" w14:textId="05B35D27" w:rsidR="0045000A" w:rsidRDefault="0045000A" w:rsidP="00282D8A">
      <w:pPr>
        <w:tabs>
          <w:tab w:val="left" w:pos="1161"/>
        </w:tabs>
        <w:rPr>
          <w:rFonts w:ascii="Arial" w:hAnsi="Arial" w:cs="Arial"/>
          <w:sz w:val="24"/>
          <w:szCs w:val="24"/>
        </w:rPr>
      </w:pPr>
      <w:r>
        <w:rPr>
          <w:rFonts w:ascii="Arial" w:hAnsi="Arial" w:cs="Arial"/>
          <w:sz w:val="24"/>
          <w:szCs w:val="24"/>
        </w:rPr>
        <w:t>~highways allow people to live farther away from where they work~</w:t>
      </w:r>
    </w:p>
    <w:p w14:paraId="4D09626E" w14:textId="577624BE" w:rsidR="0045000A" w:rsidRDefault="0045000A" w:rsidP="00282D8A">
      <w:pPr>
        <w:tabs>
          <w:tab w:val="left" w:pos="1161"/>
        </w:tabs>
        <w:rPr>
          <w:rFonts w:ascii="Arial" w:hAnsi="Arial" w:cs="Arial"/>
          <w:sz w:val="24"/>
          <w:szCs w:val="24"/>
        </w:rPr>
      </w:pPr>
      <w:r w:rsidRPr="0045000A">
        <w:rPr>
          <w:rFonts w:ascii="Arial" w:hAnsi="Arial" w:cs="Arial"/>
          <w:b/>
          <w:sz w:val="24"/>
          <w:szCs w:val="24"/>
          <w:highlight w:val="green"/>
        </w:rPr>
        <w:t>Induce demand:</w:t>
      </w:r>
      <w:r>
        <w:rPr>
          <w:rFonts w:ascii="Arial" w:hAnsi="Arial" w:cs="Arial"/>
          <w:sz w:val="24"/>
          <w:szCs w:val="24"/>
        </w:rPr>
        <w:t xml:space="preserve">  the phenomenon in which an increase in the supply of a good causes demand to grow.</w:t>
      </w:r>
      <w:r w:rsidR="00954554">
        <w:rPr>
          <w:rFonts w:ascii="Arial" w:hAnsi="Arial" w:cs="Arial"/>
          <w:sz w:val="24"/>
          <w:szCs w:val="24"/>
        </w:rPr>
        <w:t xml:space="preserve"> See below.</w:t>
      </w:r>
    </w:p>
    <w:p w14:paraId="20A1BD53" w14:textId="770CE376" w:rsidR="0045000A" w:rsidRDefault="0045000A" w:rsidP="00282D8A">
      <w:pPr>
        <w:tabs>
          <w:tab w:val="left" w:pos="1161"/>
        </w:tabs>
        <w:rPr>
          <w:rFonts w:ascii="Arial" w:hAnsi="Arial" w:cs="Arial"/>
          <w:sz w:val="24"/>
          <w:szCs w:val="24"/>
        </w:rPr>
      </w:pPr>
      <w:r w:rsidRPr="0045000A">
        <w:rPr>
          <w:rFonts w:ascii="Arial" w:hAnsi="Arial" w:cs="Arial"/>
          <w:b/>
          <w:sz w:val="24"/>
          <w:szCs w:val="24"/>
          <w:highlight w:val="green"/>
        </w:rPr>
        <w:t>Zoning:</w:t>
      </w:r>
      <w:r>
        <w:rPr>
          <w:rFonts w:ascii="Arial" w:hAnsi="Arial" w:cs="Arial"/>
          <w:sz w:val="24"/>
          <w:szCs w:val="24"/>
        </w:rPr>
        <w:t xml:space="preserve"> a planning tool used to separate industry and business from residential neighborhoods</w:t>
      </w:r>
    </w:p>
    <w:p w14:paraId="447F1B0E" w14:textId="57F6F6D4" w:rsidR="00954554" w:rsidRDefault="00954554" w:rsidP="00282D8A">
      <w:pPr>
        <w:tabs>
          <w:tab w:val="left" w:pos="1161"/>
        </w:tabs>
        <w:rPr>
          <w:rFonts w:ascii="Arial" w:hAnsi="Arial" w:cs="Arial"/>
          <w:sz w:val="24"/>
          <w:szCs w:val="24"/>
        </w:rPr>
      </w:pPr>
      <w:r w:rsidRPr="00954554">
        <w:rPr>
          <w:rFonts w:ascii="Arial" w:hAnsi="Arial" w:cs="Arial"/>
          <w:b/>
          <w:sz w:val="24"/>
          <w:szCs w:val="24"/>
          <w:highlight w:val="green"/>
        </w:rPr>
        <w:t>Multi-use zoning:</w:t>
      </w:r>
      <w:r>
        <w:rPr>
          <w:rFonts w:ascii="Arial" w:hAnsi="Arial" w:cs="Arial"/>
          <w:sz w:val="24"/>
          <w:szCs w:val="24"/>
        </w:rPr>
        <w:t xml:space="preserve"> </w:t>
      </w:r>
      <w:bookmarkStart w:id="14" w:name="_Hlk509910391"/>
      <w:r>
        <w:rPr>
          <w:rFonts w:ascii="Arial" w:hAnsi="Arial" w:cs="Arial"/>
          <w:sz w:val="24"/>
          <w:szCs w:val="24"/>
        </w:rPr>
        <w:t>a zoning classification that allows retail and high-density residential development to coexist in the same area.</w:t>
      </w:r>
      <w:bookmarkEnd w:id="14"/>
    </w:p>
    <w:p w14:paraId="38681821" w14:textId="77777777" w:rsidR="00954554" w:rsidRDefault="00954554" w:rsidP="00282D8A">
      <w:pPr>
        <w:tabs>
          <w:tab w:val="left" w:pos="1161"/>
        </w:tabs>
        <w:rPr>
          <w:rFonts w:ascii="Arial" w:hAnsi="Arial" w:cs="Arial"/>
          <w:sz w:val="24"/>
          <w:szCs w:val="24"/>
        </w:rPr>
      </w:pPr>
    </w:p>
    <w:p w14:paraId="2887BBAC" w14:textId="6A6C72D9" w:rsidR="0045000A" w:rsidRDefault="00954554" w:rsidP="00954554">
      <w:pPr>
        <w:tabs>
          <w:tab w:val="left" w:pos="1161"/>
        </w:tabs>
        <w:jc w:val="center"/>
        <w:rPr>
          <w:rFonts w:ascii="Arial" w:hAnsi="Arial" w:cs="Arial"/>
          <w:sz w:val="24"/>
          <w:szCs w:val="24"/>
        </w:rPr>
      </w:pPr>
      <w:r>
        <w:rPr>
          <w:noProof/>
        </w:rPr>
        <w:drawing>
          <wp:inline distT="0" distB="0" distL="0" distR="0" wp14:anchorId="11B0372E" wp14:editId="2911AD7D">
            <wp:extent cx="4926842" cy="4792527"/>
            <wp:effectExtent l="0" t="0" r="7620" b="8255"/>
            <wp:docPr id="14338" name="Picture 1">
              <a:extLst xmlns:a="http://schemas.openxmlformats.org/drawingml/2006/main">
                <a:ext uri="{FF2B5EF4-FFF2-40B4-BE49-F238E27FC236}">
                  <a16:creationId xmlns:a16="http://schemas.microsoft.com/office/drawing/2014/main" id="{FAD4C9A8-A492-4575-98CA-6791147844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8" name="Picture 1">
                      <a:extLst>
                        <a:ext uri="{FF2B5EF4-FFF2-40B4-BE49-F238E27FC236}">
                          <a16:creationId xmlns:a16="http://schemas.microsoft.com/office/drawing/2014/main" id="{FAD4C9A8-A492-4575-98CA-679114784426}"/>
                        </a:ext>
                      </a:extLst>
                    </pic:cNvPr>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50160" cy="4815210"/>
                    </a:xfrm>
                    <a:prstGeom prst="rect">
                      <a:avLst/>
                    </a:prstGeom>
                    <a:noFill/>
                    <a:ln>
                      <a:noFill/>
                    </a:ln>
                    <a:extLst/>
                  </pic:spPr>
                </pic:pic>
              </a:graphicData>
            </a:graphic>
          </wp:inline>
        </w:drawing>
      </w:r>
    </w:p>
    <w:p w14:paraId="5D7EE943" w14:textId="68C7A7E6" w:rsidR="00954554" w:rsidRDefault="00954554" w:rsidP="00954554">
      <w:pPr>
        <w:tabs>
          <w:tab w:val="left" w:pos="1161"/>
        </w:tabs>
        <w:jc w:val="center"/>
        <w:rPr>
          <w:rFonts w:ascii="Arial" w:hAnsi="Arial" w:cs="Arial"/>
          <w:sz w:val="24"/>
          <w:szCs w:val="24"/>
        </w:rPr>
      </w:pPr>
    </w:p>
    <w:p w14:paraId="31BE92A7" w14:textId="4C496BD8" w:rsidR="00954554" w:rsidRDefault="00954554" w:rsidP="00920EB4">
      <w:pPr>
        <w:tabs>
          <w:tab w:val="left" w:pos="1161"/>
        </w:tabs>
        <w:rPr>
          <w:rFonts w:ascii="Arial" w:hAnsi="Arial" w:cs="Arial"/>
          <w:sz w:val="24"/>
          <w:szCs w:val="24"/>
        </w:rPr>
      </w:pPr>
    </w:p>
    <w:p w14:paraId="37BB1CC7" w14:textId="6C9B8E90" w:rsidR="00920EB4" w:rsidRDefault="00920EB4" w:rsidP="00920EB4">
      <w:pPr>
        <w:tabs>
          <w:tab w:val="left" w:pos="1161"/>
        </w:tabs>
        <w:rPr>
          <w:rFonts w:ascii="Arial" w:hAnsi="Arial" w:cs="Arial"/>
          <w:sz w:val="24"/>
          <w:szCs w:val="24"/>
        </w:rPr>
      </w:pPr>
      <w:r w:rsidRPr="00920EB4">
        <w:rPr>
          <w:rFonts w:ascii="Arial" w:hAnsi="Arial" w:cs="Arial"/>
          <w:b/>
          <w:sz w:val="24"/>
          <w:szCs w:val="24"/>
          <w:highlight w:val="green"/>
        </w:rPr>
        <w:lastRenderedPageBreak/>
        <w:t>Smart Growth:</w:t>
      </w:r>
      <w:r>
        <w:rPr>
          <w:rFonts w:ascii="Arial" w:hAnsi="Arial" w:cs="Arial"/>
          <w:sz w:val="24"/>
          <w:szCs w:val="24"/>
        </w:rPr>
        <w:t xml:space="preserve">  set of principles for community planning that focuses on strategies to encourage the development of sustainable, healthy communities. </w:t>
      </w:r>
    </w:p>
    <w:p w14:paraId="096BD45C" w14:textId="20F47679" w:rsidR="00920EB4" w:rsidRDefault="00F14B69" w:rsidP="00920EB4">
      <w:pPr>
        <w:pStyle w:val="ListParagraph"/>
        <w:numPr>
          <w:ilvl w:val="0"/>
          <w:numId w:val="6"/>
        </w:numPr>
        <w:tabs>
          <w:tab w:val="left" w:pos="1161"/>
        </w:tabs>
        <w:rPr>
          <w:rFonts w:ascii="Arial" w:hAnsi="Arial" w:cs="Arial"/>
          <w:sz w:val="24"/>
          <w:szCs w:val="24"/>
        </w:rPr>
      </w:pPr>
      <w:r>
        <w:rPr>
          <w:rFonts w:ascii="Arial" w:hAnsi="Arial" w:cs="Arial"/>
          <w:sz w:val="24"/>
          <w:szCs w:val="24"/>
        </w:rPr>
        <w:t>Create mixed land uses</w:t>
      </w:r>
      <w:r w:rsidR="00F972E4">
        <w:rPr>
          <w:rFonts w:ascii="Arial" w:hAnsi="Arial" w:cs="Arial"/>
          <w:sz w:val="24"/>
          <w:szCs w:val="24"/>
        </w:rPr>
        <w:t>. This allows people to walk or bicycle to various destinations.</w:t>
      </w:r>
    </w:p>
    <w:p w14:paraId="5D71D66C" w14:textId="72E73FEE" w:rsidR="00F972E4" w:rsidRDefault="00F972E4" w:rsidP="00920EB4">
      <w:pPr>
        <w:pStyle w:val="ListParagraph"/>
        <w:numPr>
          <w:ilvl w:val="0"/>
          <w:numId w:val="6"/>
        </w:numPr>
        <w:tabs>
          <w:tab w:val="left" w:pos="1161"/>
        </w:tabs>
        <w:rPr>
          <w:rFonts w:ascii="Arial" w:hAnsi="Arial" w:cs="Arial"/>
          <w:sz w:val="24"/>
          <w:szCs w:val="24"/>
        </w:rPr>
      </w:pPr>
      <w:r>
        <w:rPr>
          <w:rFonts w:ascii="Arial" w:hAnsi="Arial" w:cs="Arial"/>
          <w:sz w:val="24"/>
          <w:szCs w:val="24"/>
        </w:rPr>
        <w:t xml:space="preserve">Create a range of housing opportunities and choices: provides housing for all levels of income &amp; allows more people to find jobs where they live, improves schools, and generates strong support for neighborhood transit stops. </w:t>
      </w:r>
    </w:p>
    <w:p w14:paraId="2C8C813A" w14:textId="6AD2D4F6" w:rsidR="00F972E4" w:rsidRDefault="00F972E4" w:rsidP="00920EB4">
      <w:pPr>
        <w:pStyle w:val="ListParagraph"/>
        <w:numPr>
          <w:ilvl w:val="0"/>
          <w:numId w:val="6"/>
        </w:numPr>
        <w:tabs>
          <w:tab w:val="left" w:pos="1161"/>
        </w:tabs>
        <w:rPr>
          <w:rFonts w:ascii="Arial" w:hAnsi="Arial" w:cs="Arial"/>
          <w:sz w:val="24"/>
          <w:szCs w:val="24"/>
        </w:rPr>
      </w:pPr>
      <w:r>
        <w:rPr>
          <w:rFonts w:ascii="Arial" w:hAnsi="Arial" w:cs="Arial"/>
          <w:sz w:val="24"/>
          <w:szCs w:val="24"/>
        </w:rPr>
        <w:t>Create walkable neighborhoods: people use cars less and reduce fossil fuel use; communities with more pedestrians tend to see more interaction among neighbors.</w:t>
      </w:r>
    </w:p>
    <w:p w14:paraId="3540E0BF" w14:textId="26F9B529" w:rsidR="00F972E4" w:rsidRDefault="00F972E4" w:rsidP="00920EB4">
      <w:pPr>
        <w:pStyle w:val="ListParagraph"/>
        <w:numPr>
          <w:ilvl w:val="0"/>
          <w:numId w:val="6"/>
        </w:numPr>
        <w:tabs>
          <w:tab w:val="left" w:pos="1161"/>
        </w:tabs>
        <w:rPr>
          <w:rFonts w:ascii="Arial" w:hAnsi="Arial" w:cs="Arial"/>
          <w:sz w:val="24"/>
          <w:szCs w:val="24"/>
        </w:rPr>
      </w:pPr>
      <w:r>
        <w:rPr>
          <w:rFonts w:ascii="Arial" w:hAnsi="Arial" w:cs="Arial"/>
          <w:sz w:val="24"/>
          <w:szCs w:val="24"/>
        </w:rPr>
        <w:t>Encourage community and stakeholder collaboration in development decisions: residents and stakeholders work together to determine how their neighborhoods will be structured.</w:t>
      </w:r>
    </w:p>
    <w:p w14:paraId="54A7A25C" w14:textId="679E20D3" w:rsidR="00F972E4" w:rsidRDefault="00F972E4" w:rsidP="00F972E4">
      <w:pPr>
        <w:pStyle w:val="ListParagraph"/>
        <w:numPr>
          <w:ilvl w:val="1"/>
          <w:numId w:val="6"/>
        </w:numPr>
        <w:tabs>
          <w:tab w:val="left" w:pos="1161"/>
        </w:tabs>
        <w:rPr>
          <w:rFonts w:ascii="Arial" w:hAnsi="Arial" w:cs="Arial"/>
          <w:sz w:val="24"/>
          <w:szCs w:val="24"/>
        </w:rPr>
      </w:pPr>
      <w:r w:rsidRPr="0082758A">
        <w:rPr>
          <w:rFonts w:ascii="Arial" w:hAnsi="Arial" w:cs="Arial"/>
          <w:b/>
          <w:sz w:val="24"/>
          <w:szCs w:val="24"/>
          <w:highlight w:val="green"/>
        </w:rPr>
        <w:t>Stakeholder</w:t>
      </w:r>
      <w:r w:rsidRPr="0082758A">
        <w:rPr>
          <w:rFonts w:ascii="Arial" w:hAnsi="Arial" w:cs="Arial"/>
          <w:b/>
          <w:sz w:val="24"/>
          <w:szCs w:val="24"/>
        </w:rPr>
        <w:t xml:space="preserve">: </w:t>
      </w:r>
      <w:r>
        <w:rPr>
          <w:rFonts w:ascii="Arial" w:hAnsi="Arial" w:cs="Arial"/>
          <w:sz w:val="24"/>
          <w:szCs w:val="24"/>
        </w:rPr>
        <w:t>a person or organization with an interest in a particular place or issue</w:t>
      </w:r>
    </w:p>
    <w:p w14:paraId="41B3F03A" w14:textId="57915233" w:rsidR="007629C7" w:rsidRPr="007629C7" w:rsidRDefault="00F972E4" w:rsidP="007629C7">
      <w:pPr>
        <w:pStyle w:val="ListParagraph"/>
        <w:numPr>
          <w:ilvl w:val="0"/>
          <w:numId w:val="6"/>
        </w:numPr>
        <w:tabs>
          <w:tab w:val="left" w:pos="1161"/>
        </w:tabs>
        <w:rPr>
          <w:rFonts w:ascii="Arial" w:hAnsi="Arial" w:cs="Arial"/>
          <w:sz w:val="24"/>
          <w:szCs w:val="24"/>
        </w:rPr>
      </w:pPr>
      <w:r>
        <w:rPr>
          <w:rFonts w:ascii="Arial" w:hAnsi="Arial" w:cs="Arial"/>
          <w:sz w:val="24"/>
          <w:szCs w:val="24"/>
        </w:rPr>
        <w:t xml:space="preserve">Take advantage of compact building design: </w:t>
      </w:r>
      <w:r w:rsidR="007422D6">
        <w:rPr>
          <w:rFonts w:ascii="Arial" w:hAnsi="Arial" w:cs="Arial"/>
          <w:sz w:val="24"/>
          <w:szCs w:val="24"/>
        </w:rPr>
        <w:t xml:space="preserve">parking garages, </w:t>
      </w:r>
      <w:r w:rsidR="007629C7">
        <w:rPr>
          <w:rFonts w:ascii="Arial" w:hAnsi="Arial" w:cs="Arial"/>
          <w:sz w:val="24"/>
          <w:szCs w:val="24"/>
        </w:rPr>
        <w:t>ideally, shops and small business would be easily accessible with offices and apartments on top</w:t>
      </w:r>
    </w:p>
    <w:p w14:paraId="5E0F1F80" w14:textId="596A7E21" w:rsidR="007422D6" w:rsidRDefault="007422D6" w:rsidP="00F972E4">
      <w:pPr>
        <w:pStyle w:val="ListParagraph"/>
        <w:numPr>
          <w:ilvl w:val="0"/>
          <w:numId w:val="6"/>
        </w:numPr>
        <w:tabs>
          <w:tab w:val="left" w:pos="1161"/>
        </w:tabs>
        <w:rPr>
          <w:rFonts w:ascii="Arial" w:hAnsi="Arial" w:cs="Arial"/>
          <w:sz w:val="24"/>
          <w:szCs w:val="24"/>
        </w:rPr>
      </w:pPr>
      <w:r>
        <w:rPr>
          <w:rFonts w:ascii="Arial" w:hAnsi="Arial" w:cs="Arial"/>
          <w:sz w:val="24"/>
          <w:szCs w:val="24"/>
        </w:rPr>
        <w:t xml:space="preserve">Foster distinctive, attractive communities with a strong sense of place: </w:t>
      </w:r>
      <w:r w:rsidR="007629C7">
        <w:rPr>
          <w:rFonts w:ascii="Arial" w:hAnsi="Arial" w:cs="Arial"/>
          <w:sz w:val="24"/>
          <w:szCs w:val="24"/>
        </w:rPr>
        <w:t>unique neighborhoods, ex: the French Quarter in NOLA.</w:t>
      </w:r>
    </w:p>
    <w:p w14:paraId="65758FCD" w14:textId="42BBE0D6" w:rsidR="007629C7" w:rsidRDefault="007629C7" w:rsidP="007629C7">
      <w:pPr>
        <w:pStyle w:val="ListParagraph"/>
        <w:numPr>
          <w:ilvl w:val="1"/>
          <w:numId w:val="6"/>
        </w:numPr>
        <w:tabs>
          <w:tab w:val="left" w:pos="1161"/>
        </w:tabs>
        <w:rPr>
          <w:rFonts w:ascii="Arial" w:hAnsi="Arial" w:cs="Arial"/>
          <w:sz w:val="24"/>
          <w:szCs w:val="24"/>
        </w:rPr>
      </w:pPr>
      <w:r w:rsidRPr="0082758A">
        <w:rPr>
          <w:rFonts w:ascii="Arial" w:hAnsi="Arial" w:cs="Arial"/>
          <w:b/>
          <w:sz w:val="24"/>
          <w:szCs w:val="24"/>
          <w:highlight w:val="green"/>
        </w:rPr>
        <w:t>Sense of place</w:t>
      </w:r>
      <w:r>
        <w:rPr>
          <w:rFonts w:ascii="Arial" w:hAnsi="Arial" w:cs="Arial"/>
          <w:sz w:val="24"/>
          <w:szCs w:val="24"/>
        </w:rPr>
        <w:t>: the felling that an area has a distinct and meaningful character</w:t>
      </w:r>
    </w:p>
    <w:p w14:paraId="3CAD4FA1" w14:textId="19237FE1" w:rsidR="007629C7" w:rsidRDefault="007629C7" w:rsidP="007629C7">
      <w:pPr>
        <w:pStyle w:val="ListParagraph"/>
        <w:numPr>
          <w:ilvl w:val="0"/>
          <w:numId w:val="6"/>
        </w:numPr>
        <w:tabs>
          <w:tab w:val="left" w:pos="1161"/>
        </w:tabs>
        <w:rPr>
          <w:rFonts w:ascii="Arial" w:hAnsi="Arial" w:cs="Arial"/>
          <w:sz w:val="24"/>
          <w:szCs w:val="24"/>
        </w:rPr>
      </w:pPr>
      <w:r>
        <w:rPr>
          <w:rFonts w:ascii="Arial" w:hAnsi="Arial" w:cs="Arial"/>
          <w:sz w:val="24"/>
          <w:szCs w:val="24"/>
        </w:rPr>
        <w:t>Preserve open space, farmland, natural beauty, and critical environmental areas: habitats for species, local produce.</w:t>
      </w:r>
    </w:p>
    <w:p w14:paraId="1FD06FCB" w14:textId="5673D17E" w:rsidR="007629C7" w:rsidRDefault="007629C7" w:rsidP="007629C7">
      <w:pPr>
        <w:pStyle w:val="ListParagraph"/>
        <w:numPr>
          <w:ilvl w:val="0"/>
          <w:numId w:val="6"/>
        </w:numPr>
        <w:tabs>
          <w:tab w:val="left" w:pos="1161"/>
        </w:tabs>
        <w:rPr>
          <w:rFonts w:ascii="Arial" w:hAnsi="Arial" w:cs="Arial"/>
          <w:sz w:val="24"/>
          <w:szCs w:val="24"/>
        </w:rPr>
      </w:pPr>
      <w:r>
        <w:rPr>
          <w:rFonts w:ascii="Arial" w:hAnsi="Arial" w:cs="Arial"/>
          <w:sz w:val="24"/>
          <w:szCs w:val="24"/>
        </w:rPr>
        <w:t xml:space="preserve">Provide a variety of transportation choices: </w:t>
      </w:r>
      <w:r w:rsidRPr="007629C7">
        <w:rPr>
          <w:rFonts w:ascii="Arial" w:hAnsi="Arial" w:cs="Arial"/>
          <w:b/>
          <w:sz w:val="24"/>
          <w:szCs w:val="24"/>
          <w:highlight w:val="green"/>
        </w:rPr>
        <w:t>Transit-oriented development (TOD):</w:t>
      </w:r>
      <w:r>
        <w:rPr>
          <w:rFonts w:ascii="Arial" w:hAnsi="Arial" w:cs="Arial"/>
          <w:sz w:val="24"/>
          <w:szCs w:val="24"/>
        </w:rPr>
        <w:t xml:space="preserve"> a development that attempts to focus dense residential and retail development around stops for public transportation, a component of smart growth. Sidewalks, light rail service.</w:t>
      </w:r>
    </w:p>
    <w:p w14:paraId="3438ADDC" w14:textId="05BEAB7C" w:rsidR="007629C7" w:rsidRDefault="007629C7" w:rsidP="007629C7">
      <w:pPr>
        <w:pStyle w:val="ListParagraph"/>
        <w:numPr>
          <w:ilvl w:val="0"/>
          <w:numId w:val="6"/>
        </w:numPr>
        <w:tabs>
          <w:tab w:val="left" w:pos="1161"/>
        </w:tabs>
        <w:rPr>
          <w:rFonts w:ascii="Arial" w:hAnsi="Arial" w:cs="Arial"/>
          <w:sz w:val="24"/>
          <w:szCs w:val="24"/>
        </w:rPr>
      </w:pPr>
      <w:r>
        <w:rPr>
          <w:rFonts w:ascii="Arial" w:hAnsi="Arial" w:cs="Arial"/>
          <w:sz w:val="24"/>
          <w:szCs w:val="24"/>
        </w:rPr>
        <w:t xml:space="preserve">Strengthen and direct development toward existing communities: </w:t>
      </w:r>
    </w:p>
    <w:p w14:paraId="7EC55F47" w14:textId="57B5EE3C" w:rsidR="007629C7" w:rsidRDefault="007629C7" w:rsidP="007629C7">
      <w:pPr>
        <w:pStyle w:val="ListParagraph"/>
        <w:numPr>
          <w:ilvl w:val="1"/>
          <w:numId w:val="6"/>
        </w:numPr>
        <w:tabs>
          <w:tab w:val="left" w:pos="1161"/>
        </w:tabs>
        <w:rPr>
          <w:rFonts w:ascii="Arial" w:hAnsi="Arial" w:cs="Arial"/>
          <w:sz w:val="24"/>
          <w:szCs w:val="24"/>
        </w:rPr>
      </w:pPr>
      <w:r w:rsidRPr="007629C7">
        <w:rPr>
          <w:rFonts w:ascii="Arial" w:hAnsi="Arial" w:cs="Arial"/>
          <w:b/>
          <w:sz w:val="24"/>
          <w:szCs w:val="24"/>
          <w:highlight w:val="green"/>
        </w:rPr>
        <w:t>Infill:</w:t>
      </w:r>
      <w:r>
        <w:rPr>
          <w:rFonts w:ascii="Arial" w:hAnsi="Arial" w:cs="Arial"/>
          <w:sz w:val="24"/>
          <w:szCs w:val="24"/>
        </w:rPr>
        <w:t xml:space="preserve"> development that fills in vacant lots within existing communities</w:t>
      </w:r>
    </w:p>
    <w:p w14:paraId="79815B92" w14:textId="10D50376" w:rsidR="007629C7" w:rsidRDefault="007629C7" w:rsidP="007629C7">
      <w:pPr>
        <w:pStyle w:val="ListParagraph"/>
        <w:numPr>
          <w:ilvl w:val="1"/>
          <w:numId w:val="6"/>
        </w:numPr>
        <w:tabs>
          <w:tab w:val="left" w:pos="1161"/>
        </w:tabs>
        <w:rPr>
          <w:rFonts w:ascii="Arial" w:hAnsi="Arial" w:cs="Arial"/>
          <w:sz w:val="24"/>
          <w:szCs w:val="24"/>
        </w:rPr>
      </w:pPr>
      <w:r w:rsidRPr="007629C7">
        <w:rPr>
          <w:rFonts w:ascii="Arial" w:hAnsi="Arial" w:cs="Arial"/>
          <w:b/>
          <w:sz w:val="24"/>
          <w:szCs w:val="24"/>
          <w:highlight w:val="green"/>
        </w:rPr>
        <w:t>Urban growth boundaries:</w:t>
      </w:r>
      <w:r>
        <w:rPr>
          <w:rFonts w:ascii="Arial" w:hAnsi="Arial" w:cs="Arial"/>
          <w:sz w:val="24"/>
          <w:szCs w:val="24"/>
        </w:rPr>
        <w:t xml:space="preserve"> a restriction on development outside a designation area</w:t>
      </w:r>
    </w:p>
    <w:p w14:paraId="56F272C0" w14:textId="38E2EB50" w:rsidR="007629C7" w:rsidRDefault="007629C7" w:rsidP="007629C7">
      <w:pPr>
        <w:pStyle w:val="ListParagraph"/>
        <w:numPr>
          <w:ilvl w:val="0"/>
          <w:numId w:val="6"/>
        </w:numPr>
        <w:tabs>
          <w:tab w:val="left" w:pos="1161"/>
        </w:tabs>
        <w:rPr>
          <w:rFonts w:ascii="Arial" w:hAnsi="Arial" w:cs="Arial"/>
          <w:sz w:val="24"/>
          <w:szCs w:val="24"/>
        </w:rPr>
      </w:pPr>
      <w:r>
        <w:rPr>
          <w:rFonts w:ascii="Arial" w:hAnsi="Arial" w:cs="Arial"/>
          <w:sz w:val="24"/>
          <w:szCs w:val="24"/>
        </w:rPr>
        <w:t>Make development decisions predictable, fair, and cost-effective.</w:t>
      </w:r>
    </w:p>
    <w:p w14:paraId="746A2869" w14:textId="77777777" w:rsidR="007629C7" w:rsidRPr="007629C7" w:rsidRDefault="007629C7" w:rsidP="007629C7">
      <w:pPr>
        <w:tabs>
          <w:tab w:val="left" w:pos="1161"/>
        </w:tabs>
        <w:rPr>
          <w:rFonts w:ascii="Arial" w:hAnsi="Arial" w:cs="Arial"/>
          <w:sz w:val="24"/>
          <w:szCs w:val="24"/>
        </w:rPr>
      </w:pPr>
    </w:p>
    <w:sectPr w:rsidR="007629C7" w:rsidRPr="007629C7" w:rsidSect="00AC4D3C">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14CED2" w14:textId="77777777" w:rsidR="001B635E" w:rsidRDefault="001B635E" w:rsidP="00497ACD">
      <w:pPr>
        <w:spacing w:after="0" w:line="240" w:lineRule="auto"/>
      </w:pPr>
      <w:r>
        <w:separator/>
      </w:r>
    </w:p>
  </w:endnote>
  <w:endnote w:type="continuationSeparator" w:id="0">
    <w:p w14:paraId="700BD677" w14:textId="77777777" w:rsidR="001B635E" w:rsidRDefault="001B635E" w:rsidP="00497A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pperplate Gothic Bold">
    <w:panose1 w:val="020E0705020206020404"/>
    <w:charset w:val="00"/>
    <w:family w:val="swiss"/>
    <w:pitch w:val="variable"/>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70AEC8" w14:textId="38466623" w:rsidR="00792C48" w:rsidRDefault="00792C48">
    <w:pPr>
      <w:pStyle w:val="Footer"/>
    </w:pPr>
    <w:r>
      <w:rPr>
        <w:rFonts w:cstheme="minorHAnsi"/>
        <w:i/>
        <w:sz w:val="28"/>
        <w:szCs w:val="28"/>
      </w:rPr>
      <w:t xml:space="preserve">Homework: </w:t>
    </w:r>
    <w:r w:rsidRPr="00CA79DC">
      <w:rPr>
        <w:rFonts w:cstheme="minorHAnsi"/>
        <w:i/>
        <w:sz w:val="28"/>
        <w:szCs w:val="28"/>
      </w:rPr>
      <w:t>p</w:t>
    </w:r>
    <w:r>
      <w:rPr>
        <w:rFonts w:cstheme="minorHAnsi"/>
        <w:i/>
        <w:sz w:val="28"/>
        <w:szCs w:val="28"/>
      </w:rPr>
      <w:t>g</w:t>
    </w:r>
    <w:r w:rsidRPr="00CA79DC">
      <w:rPr>
        <w:rFonts w:cstheme="minorHAnsi"/>
        <w:i/>
        <w:sz w:val="28"/>
        <w:szCs w:val="28"/>
      </w:rPr>
      <w:t>. 353, odd and 1 FR</w:t>
    </w:r>
    <w:r w:rsidR="002F54F6">
      <w:rPr>
        <w:rFonts w:cstheme="minorHAnsi"/>
        <w:i/>
        <w:sz w:val="28"/>
        <w:szCs w:val="28"/>
      </w:rPr>
      <w:t>Q</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7562C8" w14:textId="77777777" w:rsidR="001B635E" w:rsidRDefault="001B635E" w:rsidP="00497ACD">
      <w:pPr>
        <w:spacing w:after="0" w:line="240" w:lineRule="auto"/>
      </w:pPr>
      <w:r>
        <w:separator/>
      </w:r>
    </w:p>
  </w:footnote>
  <w:footnote w:type="continuationSeparator" w:id="0">
    <w:p w14:paraId="584D0218" w14:textId="77777777" w:rsidR="001B635E" w:rsidRDefault="001B635E" w:rsidP="00497AC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C21735" w14:textId="437E3CD4" w:rsidR="00954554" w:rsidRDefault="00954554">
    <w:pPr>
      <w:pStyle w:val="Header"/>
    </w:pPr>
    <w:r>
      <w:t>Unit 5, Chapter 10</w:t>
    </w:r>
  </w:p>
  <w:p w14:paraId="5CF06336" w14:textId="449B6C6D" w:rsidR="00954554" w:rsidRDefault="00954554" w:rsidP="00497ACD">
    <w:pPr>
      <w:pStyle w:val="Header"/>
      <w:jc w:val="right"/>
    </w:pPr>
    <w:r>
      <w:t>Norton</w:t>
    </w:r>
  </w:p>
  <w:p w14:paraId="199B7A0D" w14:textId="42F52217" w:rsidR="00954554" w:rsidRDefault="00954554" w:rsidP="00497ACD">
    <w:pPr>
      <w:pStyle w:val="Header"/>
      <w:jc w:val="right"/>
    </w:pPr>
    <w:r>
      <w:t>APES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1271F"/>
    <w:multiLevelType w:val="hybridMultilevel"/>
    <w:tmpl w:val="1F78A6DE"/>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DB81CDE"/>
    <w:multiLevelType w:val="hybridMultilevel"/>
    <w:tmpl w:val="A8C2B110"/>
    <w:lvl w:ilvl="0" w:tplc="1BF02CD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C9F677F"/>
    <w:multiLevelType w:val="hybridMultilevel"/>
    <w:tmpl w:val="3E3AC9A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E6F7885"/>
    <w:multiLevelType w:val="hybridMultilevel"/>
    <w:tmpl w:val="A90CD15A"/>
    <w:lvl w:ilvl="0" w:tplc="C9BE17BA">
      <w:start w:val="3"/>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53A066EE"/>
    <w:multiLevelType w:val="hybridMultilevel"/>
    <w:tmpl w:val="CFD81AC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64C1C02"/>
    <w:multiLevelType w:val="hybridMultilevel"/>
    <w:tmpl w:val="3FEA4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3"/>
  </w:num>
  <w:num w:numId="4">
    <w:abstractNumId w:val="2"/>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7ACD"/>
    <w:rsid w:val="00034537"/>
    <w:rsid w:val="00034C06"/>
    <w:rsid w:val="00082F4C"/>
    <w:rsid w:val="00117D1D"/>
    <w:rsid w:val="001535DE"/>
    <w:rsid w:val="00157432"/>
    <w:rsid w:val="00157CF3"/>
    <w:rsid w:val="001B635E"/>
    <w:rsid w:val="001C1021"/>
    <w:rsid w:val="001C3BC8"/>
    <w:rsid w:val="001F3E14"/>
    <w:rsid w:val="00282D8A"/>
    <w:rsid w:val="002A2704"/>
    <w:rsid w:val="002F54F6"/>
    <w:rsid w:val="00322A84"/>
    <w:rsid w:val="003602C4"/>
    <w:rsid w:val="0045000A"/>
    <w:rsid w:val="00497ACD"/>
    <w:rsid w:val="004F093B"/>
    <w:rsid w:val="00574B73"/>
    <w:rsid w:val="00583B6F"/>
    <w:rsid w:val="005A4417"/>
    <w:rsid w:val="006350F0"/>
    <w:rsid w:val="00640D7D"/>
    <w:rsid w:val="00686B8E"/>
    <w:rsid w:val="006F6E08"/>
    <w:rsid w:val="007422D6"/>
    <w:rsid w:val="007629C7"/>
    <w:rsid w:val="007755A0"/>
    <w:rsid w:val="00792C48"/>
    <w:rsid w:val="007C5B36"/>
    <w:rsid w:val="007F4EF2"/>
    <w:rsid w:val="007F770E"/>
    <w:rsid w:val="00821D6E"/>
    <w:rsid w:val="0082225F"/>
    <w:rsid w:val="0082758A"/>
    <w:rsid w:val="008B56D8"/>
    <w:rsid w:val="00910DAC"/>
    <w:rsid w:val="00920EB4"/>
    <w:rsid w:val="00920FB4"/>
    <w:rsid w:val="00944C4C"/>
    <w:rsid w:val="00954554"/>
    <w:rsid w:val="009B4930"/>
    <w:rsid w:val="00A845A8"/>
    <w:rsid w:val="00AC4D3C"/>
    <w:rsid w:val="00B0707B"/>
    <w:rsid w:val="00B80088"/>
    <w:rsid w:val="00B91773"/>
    <w:rsid w:val="00BC7089"/>
    <w:rsid w:val="00C700A9"/>
    <w:rsid w:val="00CE5F92"/>
    <w:rsid w:val="00D05B82"/>
    <w:rsid w:val="00E71FEC"/>
    <w:rsid w:val="00ED0261"/>
    <w:rsid w:val="00F14B69"/>
    <w:rsid w:val="00F51137"/>
    <w:rsid w:val="00F972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446758"/>
  <w15:chartTrackingRefBased/>
  <w15:docId w15:val="{EACE659D-80F2-44A7-B517-3C41632CFD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97ACD"/>
    <w:pPr>
      <w:tabs>
        <w:tab w:val="center" w:pos="4680"/>
        <w:tab w:val="right" w:pos="9360"/>
      </w:tabs>
      <w:spacing w:after="0" w:line="240" w:lineRule="auto"/>
    </w:pPr>
  </w:style>
  <w:style w:type="character" w:customStyle="1" w:styleId="HeaderChar">
    <w:name w:val="Header Char"/>
    <w:basedOn w:val="DefaultParagraphFont"/>
    <w:link w:val="Header"/>
    <w:uiPriority w:val="99"/>
    <w:rsid w:val="00497ACD"/>
  </w:style>
  <w:style w:type="paragraph" w:styleId="Footer">
    <w:name w:val="footer"/>
    <w:basedOn w:val="Normal"/>
    <w:link w:val="FooterChar"/>
    <w:uiPriority w:val="99"/>
    <w:unhideWhenUsed/>
    <w:rsid w:val="00497ACD"/>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7ACD"/>
  </w:style>
  <w:style w:type="paragraph" w:styleId="ListParagraph">
    <w:name w:val="List Paragraph"/>
    <w:basedOn w:val="Normal"/>
    <w:uiPriority w:val="34"/>
    <w:qFormat/>
    <w:rsid w:val="00497ACD"/>
    <w:pPr>
      <w:ind w:left="720"/>
      <w:contextualSpacing/>
    </w:pPr>
  </w:style>
  <w:style w:type="character" w:styleId="Hyperlink">
    <w:name w:val="Hyperlink"/>
    <w:basedOn w:val="DefaultParagraphFont"/>
    <w:uiPriority w:val="99"/>
    <w:unhideWhenUsed/>
    <w:rsid w:val="00A845A8"/>
    <w:rPr>
      <w:color w:val="0563C1" w:themeColor="hyperlink"/>
      <w:u w:val="single"/>
    </w:rPr>
  </w:style>
  <w:style w:type="character" w:styleId="UnresolvedMention">
    <w:name w:val="Unresolved Mention"/>
    <w:basedOn w:val="DefaultParagraphFont"/>
    <w:uiPriority w:val="99"/>
    <w:semiHidden/>
    <w:unhideWhenUsed/>
    <w:rsid w:val="00A845A8"/>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Layout" Target="diagrams/layout1.xml"/><Relationship Id="rId13" Type="http://schemas.openxmlformats.org/officeDocument/2006/relationships/image" Target="media/image2.jpeg"/><Relationship Id="rId18" Type="http://schemas.openxmlformats.org/officeDocument/2006/relationships/footer" Target="footer1.xml"/><Relationship Id="rId26"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image" Target="media/image7.jpeg"/><Relationship Id="rId7" Type="http://schemas.openxmlformats.org/officeDocument/2006/relationships/diagramData" Target="diagrams/data1.xml"/><Relationship Id="rId12" Type="http://schemas.openxmlformats.org/officeDocument/2006/relationships/image" Target="media/image1.jpeg"/><Relationship Id="rId17" Type="http://schemas.openxmlformats.org/officeDocument/2006/relationships/header" Target="header1.xml"/><Relationship Id="rId25"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60.jpeg"/><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diagramDrawing" Target="diagrams/drawing1.xml"/><Relationship Id="rId24" Type="http://schemas.openxmlformats.org/officeDocument/2006/relationships/image" Target="media/image8.jpeg"/><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hyperlink" Target="https://www.fws.gov/midwest/endangered/insects/kbb/savanna.html" TargetMode="External"/><Relationship Id="rId28" Type="http://schemas.openxmlformats.org/officeDocument/2006/relationships/theme" Target="theme/theme1.xml"/><Relationship Id="rId10" Type="http://schemas.openxmlformats.org/officeDocument/2006/relationships/diagramColors" Target="diagrams/colors1.xml"/><Relationship Id="rId19"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diagramQuickStyle" Target="diagrams/quickStyle1.xml"/><Relationship Id="rId14" Type="http://schemas.openxmlformats.org/officeDocument/2006/relationships/image" Target="media/image3.jpeg"/><Relationship Id="rId22" Type="http://schemas.openxmlformats.org/officeDocument/2006/relationships/hyperlink" Target="http://www.fire.ca.gov/communications/downloads/fact_sheets/TheBenefitsofFire.pdf" TargetMode="External"/><Relationship Id="rId27"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6B00DA8-7702-4667-94E0-242659C946FE}" type="doc">
      <dgm:prSet loTypeId="urn:microsoft.com/office/officeart/2005/8/layout/radial1" loCatId="relationship" qsTypeId="urn:microsoft.com/office/officeart/2005/8/quickstyle/simple3" qsCatId="simple" csTypeId="urn:microsoft.com/office/officeart/2005/8/colors/colorful4" csCatId="colorful" phldr="1"/>
      <dgm:spPr/>
      <dgm:t>
        <a:bodyPr/>
        <a:lstStyle/>
        <a:p>
          <a:endParaRPr lang="en-US"/>
        </a:p>
      </dgm:t>
    </dgm:pt>
    <dgm:pt modelId="{C9D41B15-768B-4770-B699-7026B75DF986}">
      <dgm:prSet phldrT="[Text]"/>
      <dgm:spPr/>
      <dgm:t>
        <a:bodyPr/>
        <a:lstStyle/>
        <a:p>
          <a:pPr algn="ctr"/>
          <a:r>
            <a:rPr lang="en-US"/>
            <a:t>Land use</a:t>
          </a:r>
        </a:p>
      </dgm:t>
    </dgm:pt>
    <dgm:pt modelId="{A6231877-E006-48FD-8488-56B992DCC21A}" type="parTrans" cxnId="{168FFBAB-9F7D-416F-8C53-9259353697A8}">
      <dgm:prSet/>
      <dgm:spPr/>
      <dgm:t>
        <a:bodyPr/>
        <a:lstStyle/>
        <a:p>
          <a:endParaRPr lang="en-US"/>
        </a:p>
      </dgm:t>
    </dgm:pt>
    <dgm:pt modelId="{38E0265F-636B-47B3-A480-E6F4DD469D44}" type="sibTrans" cxnId="{168FFBAB-9F7D-416F-8C53-9259353697A8}">
      <dgm:prSet/>
      <dgm:spPr/>
      <dgm:t>
        <a:bodyPr/>
        <a:lstStyle/>
        <a:p>
          <a:endParaRPr lang="en-US"/>
        </a:p>
      </dgm:t>
    </dgm:pt>
    <dgm:pt modelId="{EAD9A831-9BDA-4B1E-A86C-875DC260366B}">
      <dgm:prSet phldrT="[Text]"/>
      <dgm:spPr/>
      <dgm:t>
        <a:bodyPr/>
        <a:lstStyle/>
        <a:p>
          <a:r>
            <a:rPr lang="en-US"/>
            <a:t>Recreation</a:t>
          </a:r>
        </a:p>
      </dgm:t>
    </dgm:pt>
    <dgm:pt modelId="{17D20C8A-4F31-4A7C-ACCC-B0976948EEA3}" type="parTrans" cxnId="{0B6D6219-F2D2-46DD-8B05-9ECF23FCC5DF}">
      <dgm:prSet/>
      <dgm:spPr/>
      <dgm:t>
        <a:bodyPr/>
        <a:lstStyle/>
        <a:p>
          <a:endParaRPr lang="en-US"/>
        </a:p>
      </dgm:t>
    </dgm:pt>
    <dgm:pt modelId="{217AB0CA-F017-4774-8389-A340AC1921F5}" type="sibTrans" cxnId="{0B6D6219-F2D2-46DD-8B05-9ECF23FCC5DF}">
      <dgm:prSet/>
      <dgm:spPr/>
      <dgm:t>
        <a:bodyPr/>
        <a:lstStyle/>
        <a:p>
          <a:endParaRPr lang="en-US"/>
        </a:p>
      </dgm:t>
    </dgm:pt>
    <dgm:pt modelId="{DA4455F7-C945-49DC-A2A1-7BE8A4ECF911}">
      <dgm:prSet phldrT="[Text]" custT="1"/>
      <dgm:spPr/>
      <dgm:t>
        <a:bodyPr/>
        <a:lstStyle/>
        <a:p>
          <a:r>
            <a:rPr lang="en-US" sz="800"/>
            <a:t>residential development</a:t>
          </a:r>
        </a:p>
      </dgm:t>
    </dgm:pt>
    <dgm:pt modelId="{8AEA4E40-5DB3-497E-B221-A5FF83DA83C9}" type="parTrans" cxnId="{89178C70-63EF-46F6-AAE7-1D58958D2813}">
      <dgm:prSet/>
      <dgm:spPr/>
      <dgm:t>
        <a:bodyPr/>
        <a:lstStyle/>
        <a:p>
          <a:endParaRPr lang="en-US"/>
        </a:p>
      </dgm:t>
    </dgm:pt>
    <dgm:pt modelId="{E4FA1873-70D2-47A1-9541-35216D9A737C}" type="sibTrans" cxnId="{89178C70-63EF-46F6-AAE7-1D58958D2813}">
      <dgm:prSet/>
      <dgm:spPr/>
      <dgm:t>
        <a:bodyPr/>
        <a:lstStyle/>
        <a:p>
          <a:endParaRPr lang="en-US"/>
        </a:p>
      </dgm:t>
    </dgm:pt>
    <dgm:pt modelId="{7F487D82-E712-4DDD-8967-1F63631AABA3}">
      <dgm:prSet phldrT="[Text]"/>
      <dgm:spPr/>
      <dgm:t>
        <a:bodyPr/>
        <a:lstStyle/>
        <a:p>
          <a:r>
            <a:rPr lang="en-US"/>
            <a:t>industry</a:t>
          </a:r>
        </a:p>
      </dgm:t>
    </dgm:pt>
    <dgm:pt modelId="{07294A3D-0759-49EB-AF40-556099C75327}" type="parTrans" cxnId="{3E39C306-F054-4B40-97D2-2C58D1A73E26}">
      <dgm:prSet/>
      <dgm:spPr/>
      <dgm:t>
        <a:bodyPr/>
        <a:lstStyle/>
        <a:p>
          <a:endParaRPr lang="en-US"/>
        </a:p>
      </dgm:t>
    </dgm:pt>
    <dgm:pt modelId="{2E840C86-D6E5-42DB-9228-423091EEF92A}" type="sibTrans" cxnId="{3E39C306-F054-4B40-97D2-2C58D1A73E26}">
      <dgm:prSet/>
      <dgm:spPr/>
      <dgm:t>
        <a:bodyPr/>
        <a:lstStyle/>
        <a:p>
          <a:endParaRPr lang="en-US"/>
        </a:p>
      </dgm:t>
    </dgm:pt>
    <dgm:pt modelId="{8E03EA59-FB1C-4313-954D-62478382972D}">
      <dgm:prSet phldrT="[Text]"/>
      <dgm:spPr/>
      <dgm:t>
        <a:bodyPr/>
        <a:lstStyle/>
        <a:p>
          <a:r>
            <a:rPr lang="en-US"/>
            <a:t>landfill</a:t>
          </a:r>
        </a:p>
      </dgm:t>
    </dgm:pt>
    <dgm:pt modelId="{FC9489F7-8941-4E5C-9864-D1959D31D528}" type="parTrans" cxnId="{FA74240F-2248-4989-9D19-AD3C319FEEA0}">
      <dgm:prSet/>
      <dgm:spPr/>
      <dgm:t>
        <a:bodyPr/>
        <a:lstStyle/>
        <a:p>
          <a:endParaRPr lang="en-US"/>
        </a:p>
      </dgm:t>
    </dgm:pt>
    <dgm:pt modelId="{DB00476B-AAE9-47EE-80A9-4BAFC4A78E41}" type="sibTrans" cxnId="{FA74240F-2248-4989-9D19-AD3C319FEEA0}">
      <dgm:prSet/>
      <dgm:spPr/>
      <dgm:t>
        <a:bodyPr/>
        <a:lstStyle/>
        <a:p>
          <a:endParaRPr lang="en-US"/>
        </a:p>
      </dgm:t>
    </dgm:pt>
    <dgm:pt modelId="{FB9A8FEC-2382-487C-937D-8720387C7383}">
      <dgm:prSet phldrT="[Text]"/>
      <dgm:spPr/>
      <dgm:t>
        <a:bodyPr/>
        <a:lstStyle/>
        <a:p>
          <a:r>
            <a:rPr lang="en-US"/>
            <a:t>timber</a:t>
          </a:r>
        </a:p>
      </dgm:t>
    </dgm:pt>
    <dgm:pt modelId="{64CB14D3-8384-4EC7-A297-4C086B802DA9}" type="parTrans" cxnId="{3553BEBB-2192-4DC5-932B-4E5A3686C76E}">
      <dgm:prSet/>
      <dgm:spPr/>
      <dgm:t>
        <a:bodyPr/>
        <a:lstStyle/>
        <a:p>
          <a:endParaRPr lang="en-US"/>
        </a:p>
      </dgm:t>
    </dgm:pt>
    <dgm:pt modelId="{EBEF6AFF-0B28-4137-82D5-0460F8A66A31}" type="sibTrans" cxnId="{3553BEBB-2192-4DC5-932B-4E5A3686C76E}">
      <dgm:prSet/>
      <dgm:spPr/>
      <dgm:t>
        <a:bodyPr/>
        <a:lstStyle/>
        <a:p>
          <a:endParaRPr lang="en-US"/>
        </a:p>
      </dgm:t>
    </dgm:pt>
    <dgm:pt modelId="{D93E8299-77A7-47E3-8ACF-DD9AEC918630}">
      <dgm:prSet phldrT="[Text]"/>
      <dgm:spPr/>
      <dgm:t>
        <a:bodyPr/>
        <a:lstStyle/>
        <a:p>
          <a:r>
            <a:rPr lang="en-US"/>
            <a:t>agriculture</a:t>
          </a:r>
        </a:p>
      </dgm:t>
    </dgm:pt>
    <dgm:pt modelId="{7921F14A-5673-480F-8ABF-75F1A6422C65}" type="parTrans" cxnId="{6BD7CE96-37E2-4428-97BC-05BE36AAFACB}">
      <dgm:prSet/>
      <dgm:spPr/>
      <dgm:t>
        <a:bodyPr/>
        <a:lstStyle/>
        <a:p>
          <a:endParaRPr lang="en-US"/>
        </a:p>
      </dgm:t>
    </dgm:pt>
    <dgm:pt modelId="{509E9C22-975C-4969-B833-FA62B66E00F5}" type="sibTrans" cxnId="{6BD7CE96-37E2-4428-97BC-05BE36AAFACB}">
      <dgm:prSet/>
      <dgm:spPr/>
      <dgm:t>
        <a:bodyPr/>
        <a:lstStyle/>
        <a:p>
          <a:endParaRPr lang="en-US"/>
        </a:p>
      </dgm:t>
    </dgm:pt>
    <dgm:pt modelId="{D23C02CA-8F31-4259-97B7-21B8E274942D}" type="pres">
      <dgm:prSet presAssocID="{26B00DA8-7702-4667-94E0-242659C946FE}" presName="cycle" presStyleCnt="0">
        <dgm:presLayoutVars>
          <dgm:chMax val="1"/>
          <dgm:dir/>
          <dgm:animLvl val="ctr"/>
          <dgm:resizeHandles val="exact"/>
        </dgm:presLayoutVars>
      </dgm:prSet>
      <dgm:spPr/>
    </dgm:pt>
    <dgm:pt modelId="{F310083C-2EF2-4CDF-A274-093C0A8BDA6C}" type="pres">
      <dgm:prSet presAssocID="{C9D41B15-768B-4770-B699-7026B75DF986}" presName="centerShape" presStyleLbl="node0" presStyleIdx="0" presStyleCnt="1"/>
      <dgm:spPr/>
    </dgm:pt>
    <dgm:pt modelId="{A9136060-6669-4541-969C-CF8DF617098E}" type="pres">
      <dgm:prSet presAssocID="{17D20C8A-4F31-4A7C-ACCC-B0976948EEA3}" presName="Name9" presStyleLbl="parChTrans1D2" presStyleIdx="0" presStyleCnt="6"/>
      <dgm:spPr/>
    </dgm:pt>
    <dgm:pt modelId="{A54BAE89-9730-4139-9688-385105F1721C}" type="pres">
      <dgm:prSet presAssocID="{17D20C8A-4F31-4A7C-ACCC-B0976948EEA3}" presName="connTx" presStyleLbl="parChTrans1D2" presStyleIdx="0" presStyleCnt="6"/>
      <dgm:spPr/>
    </dgm:pt>
    <dgm:pt modelId="{356A036C-73B2-481E-9440-1700AF4B3CF7}" type="pres">
      <dgm:prSet presAssocID="{EAD9A831-9BDA-4B1E-A86C-875DC260366B}" presName="node" presStyleLbl="node1" presStyleIdx="0" presStyleCnt="6">
        <dgm:presLayoutVars>
          <dgm:bulletEnabled val="1"/>
        </dgm:presLayoutVars>
      </dgm:prSet>
      <dgm:spPr/>
    </dgm:pt>
    <dgm:pt modelId="{51C273C6-805B-4396-AB3E-63F08A08C5AC}" type="pres">
      <dgm:prSet presAssocID="{8AEA4E40-5DB3-497E-B221-A5FF83DA83C9}" presName="Name9" presStyleLbl="parChTrans1D2" presStyleIdx="1" presStyleCnt="6"/>
      <dgm:spPr/>
    </dgm:pt>
    <dgm:pt modelId="{48D6DBB5-8623-4307-9D39-4683566AD372}" type="pres">
      <dgm:prSet presAssocID="{8AEA4E40-5DB3-497E-B221-A5FF83DA83C9}" presName="connTx" presStyleLbl="parChTrans1D2" presStyleIdx="1" presStyleCnt="6"/>
      <dgm:spPr/>
    </dgm:pt>
    <dgm:pt modelId="{D488D6E0-299C-4EC8-9FC5-317CAF02818A}" type="pres">
      <dgm:prSet presAssocID="{DA4455F7-C945-49DC-A2A1-7BE8A4ECF911}" presName="node" presStyleLbl="node1" presStyleIdx="1" presStyleCnt="6">
        <dgm:presLayoutVars>
          <dgm:bulletEnabled val="1"/>
        </dgm:presLayoutVars>
      </dgm:prSet>
      <dgm:spPr/>
    </dgm:pt>
    <dgm:pt modelId="{6362E06C-7A5F-4180-A295-350BDDDF9BBD}" type="pres">
      <dgm:prSet presAssocID="{07294A3D-0759-49EB-AF40-556099C75327}" presName="Name9" presStyleLbl="parChTrans1D2" presStyleIdx="2" presStyleCnt="6"/>
      <dgm:spPr/>
    </dgm:pt>
    <dgm:pt modelId="{5DE5DC84-470D-492E-9B3D-75BA91F6B662}" type="pres">
      <dgm:prSet presAssocID="{07294A3D-0759-49EB-AF40-556099C75327}" presName="connTx" presStyleLbl="parChTrans1D2" presStyleIdx="2" presStyleCnt="6"/>
      <dgm:spPr/>
    </dgm:pt>
    <dgm:pt modelId="{710285A1-BCDC-49E0-B1AB-0214F078F31E}" type="pres">
      <dgm:prSet presAssocID="{7F487D82-E712-4DDD-8967-1F63631AABA3}" presName="node" presStyleLbl="node1" presStyleIdx="2" presStyleCnt="6">
        <dgm:presLayoutVars>
          <dgm:bulletEnabled val="1"/>
        </dgm:presLayoutVars>
      </dgm:prSet>
      <dgm:spPr/>
    </dgm:pt>
    <dgm:pt modelId="{F5478E41-8C8A-483A-B6B2-4BBCB4A34979}" type="pres">
      <dgm:prSet presAssocID="{FC9489F7-8941-4E5C-9864-D1959D31D528}" presName="Name9" presStyleLbl="parChTrans1D2" presStyleIdx="3" presStyleCnt="6"/>
      <dgm:spPr/>
    </dgm:pt>
    <dgm:pt modelId="{6B5898A7-D938-4487-8CFE-FFC237C0729E}" type="pres">
      <dgm:prSet presAssocID="{FC9489F7-8941-4E5C-9864-D1959D31D528}" presName="connTx" presStyleLbl="parChTrans1D2" presStyleIdx="3" presStyleCnt="6"/>
      <dgm:spPr/>
    </dgm:pt>
    <dgm:pt modelId="{2455E037-F3A7-4BEE-AA80-5B219698001D}" type="pres">
      <dgm:prSet presAssocID="{8E03EA59-FB1C-4313-954D-62478382972D}" presName="node" presStyleLbl="node1" presStyleIdx="3" presStyleCnt="6">
        <dgm:presLayoutVars>
          <dgm:bulletEnabled val="1"/>
        </dgm:presLayoutVars>
      </dgm:prSet>
      <dgm:spPr/>
    </dgm:pt>
    <dgm:pt modelId="{F38CBF61-99ED-4E11-B7D1-4C2EE982A926}" type="pres">
      <dgm:prSet presAssocID="{64CB14D3-8384-4EC7-A297-4C086B802DA9}" presName="Name9" presStyleLbl="parChTrans1D2" presStyleIdx="4" presStyleCnt="6"/>
      <dgm:spPr/>
    </dgm:pt>
    <dgm:pt modelId="{61579574-A41F-4BAF-95EF-38A34D2457C2}" type="pres">
      <dgm:prSet presAssocID="{64CB14D3-8384-4EC7-A297-4C086B802DA9}" presName="connTx" presStyleLbl="parChTrans1D2" presStyleIdx="4" presStyleCnt="6"/>
      <dgm:spPr/>
    </dgm:pt>
    <dgm:pt modelId="{28657533-A1C2-417F-ABAA-2DAE9647A17B}" type="pres">
      <dgm:prSet presAssocID="{FB9A8FEC-2382-487C-937D-8720387C7383}" presName="node" presStyleLbl="node1" presStyleIdx="4" presStyleCnt="6">
        <dgm:presLayoutVars>
          <dgm:bulletEnabled val="1"/>
        </dgm:presLayoutVars>
      </dgm:prSet>
      <dgm:spPr/>
    </dgm:pt>
    <dgm:pt modelId="{7DFE014D-9952-4C2D-AE4D-4009687DB9E8}" type="pres">
      <dgm:prSet presAssocID="{7921F14A-5673-480F-8ABF-75F1A6422C65}" presName="Name9" presStyleLbl="parChTrans1D2" presStyleIdx="5" presStyleCnt="6"/>
      <dgm:spPr/>
    </dgm:pt>
    <dgm:pt modelId="{A83511DE-EF43-41A8-B1AF-3C3B380E78EF}" type="pres">
      <dgm:prSet presAssocID="{7921F14A-5673-480F-8ABF-75F1A6422C65}" presName="connTx" presStyleLbl="parChTrans1D2" presStyleIdx="5" presStyleCnt="6"/>
      <dgm:spPr/>
    </dgm:pt>
    <dgm:pt modelId="{DB0B9B33-3068-44D9-BCFB-0E436A892885}" type="pres">
      <dgm:prSet presAssocID="{D93E8299-77A7-47E3-8ACF-DD9AEC918630}" presName="node" presStyleLbl="node1" presStyleIdx="5" presStyleCnt="6">
        <dgm:presLayoutVars>
          <dgm:bulletEnabled val="1"/>
        </dgm:presLayoutVars>
      </dgm:prSet>
      <dgm:spPr/>
    </dgm:pt>
  </dgm:ptLst>
  <dgm:cxnLst>
    <dgm:cxn modelId="{3E39C306-F054-4B40-97D2-2C58D1A73E26}" srcId="{C9D41B15-768B-4770-B699-7026B75DF986}" destId="{7F487D82-E712-4DDD-8967-1F63631AABA3}" srcOrd="2" destOrd="0" parTransId="{07294A3D-0759-49EB-AF40-556099C75327}" sibTransId="{2E840C86-D6E5-42DB-9228-423091EEF92A}"/>
    <dgm:cxn modelId="{A3B1500B-5B6D-4B2F-9B0E-CEB2AD4615DC}" type="presOf" srcId="{64CB14D3-8384-4EC7-A297-4C086B802DA9}" destId="{61579574-A41F-4BAF-95EF-38A34D2457C2}" srcOrd="1" destOrd="0" presId="urn:microsoft.com/office/officeart/2005/8/layout/radial1"/>
    <dgm:cxn modelId="{FA74240F-2248-4989-9D19-AD3C319FEEA0}" srcId="{C9D41B15-768B-4770-B699-7026B75DF986}" destId="{8E03EA59-FB1C-4313-954D-62478382972D}" srcOrd="3" destOrd="0" parTransId="{FC9489F7-8941-4E5C-9864-D1959D31D528}" sibTransId="{DB00476B-AAE9-47EE-80A9-4BAFC4A78E41}"/>
    <dgm:cxn modelId="{8215AF15-CD6E-438C-96F1-57B18E6755B6}" type="presOf" srcId="{D93E8299-77A7-47E3-8ACF-DD9AEC918630}" destId="{DB0B9B33-3068-44D9-BCFB-0E436A892885}" srcOrd="0" destOrd="0" presId="urn:microsoft.com/office/officeart/2005/8/layout/radial1"/>
    <dgm:cxn modelId="{0B6D6219-F2D2-46DD-8B05-9ECF23FCC5DF}" srcId="{C9D41B15-768B-4770-B699-7026B75DF986}" destId="{EAD9A831-9BDA-4B1E-A86C-875DC260366B}" srcOrd="0" destOrd="0" parTransId="{17D20C8A-4F31-4A7C-ACCC-B0976948EEA3}" sibTransId="{217AB0CA-F017-4774-8389-A340AC1921F5}"/>
    <dgm:cxn modelId="{BD38361B-40CD-410B-9A38-F8C469DAFB52}" type="presOf" srcId="{8E03EA59-FB1C-4313-954D-62478382972D}" destId="{2455E037-F3A7-4BEE-AA80-5B219698001D}" srcOrd="0" destOrd="0" presId="urn:microsoft.com/office/officeart/2005/8/layout/radial1"/>
    <dgm:cxn modelId="{20F1FC31-B65B-48CB-BA58-A05215A4DB2F}" type="presOf" srcId="{DA4455F7-C945-49DC-A2A1-7BE8A4ECF911}" destId="{D488D6E0-299C-4EC8-9FC5-317CAF02818A}" srcOrd="0" destOrd="0" presId="urn:microsoft.com/office/officeart/2005/8/layout/radial1"/>
    <dgm:cxn modelId="{11E34739-2DEE-42E6-AD0A-CC2DC8FAA97F}" type="presOf" srcId="{7921F14A-5673-480F-8ABF-75F1A6422C65}" destId="{A83511DE-EF43-41A8-B1AF-3C3B380E78EF}" srcOrd="1" destOrd="0" presId="urn:microsoft.com/office/officeart/2005/8/layout/radial1"/>
    <dgm:cxn modelId="{B2C49742-D96D-41B6-8FA7-E1BFE583E67A}" type="presOf" srcId="{07294A3D-0759-49EB-AF40-556099C75327}" destId="{5DE5DC84-470D-492E-9B3D-75BA91F6B662}" srcOrd="1" destOrd="0" presId="urn:microsoft.com/office/officeart/2005/8/layout/radial1"/>
    <dgm:cxn modelId="{243D4D63-4EF6-4E22-BE2C-C76A9F4BFF67}" type="presOf" srcId="{64CB14D3-8384-4EC7-A297-4C086B802DA9}" destId="{F38CBF61-99ED-4E11-B7D1-4C2EE982A926}" srcOrd="0" destOrd="0" presId="urn:microsoft.com/office/officeart/2005/8/layout/radial1"/>
    <dgm:cxn modelId="{7ABC9444-9CCB-45A1-B4C1-8D6C1081DF6D}" type="presOf" srcId="{FC9489F7-8941-4E5C-9864-D1959D31D528}" destId="{F5478E41-8C8A-483A-B6B2-4BBCB4A34979}" srcOrd="0" destOrd="0" presId="urn:microsoft.com/office/officeart/2005/8/layout/radial1"/>
    <dgm:cxn modelId="{AD93D747-3B2F-4EAC-96F0-B108A7E4D95A}" type="presOf" srcId="{17D20C8A-4F31-4A7C-ACCC-B0976948EEA3}" destId="{A54BAE89-9730-4139-9688-385105F1721C}" srcOrd="1" destOrd="0" presId="urn:microsoft.com/office/officeart/2005/8/layout/radial1"/>
    <dgm:cxn modelId="{41B5BF6A-5383-4F14-BDA3-2CC1C8B18C5C}" type="presOf" srcId="{7921F14A-5673-480F-8ABF-75F1A6422C65}" destId="{7DFE014D-9952-4C2D-AE4D-4009687DB9E8}" srcOrd="0" destOrd="0" presId="urn:microsoft.com/office/officeart/2005/8/layout/radial1"/>
    <dgm:cxn modelId="{64CA036C-8512-4774-A3EA-35AD04CC29F8}" type="presOf" srcId="{8AEA4E40-5DB3-497E-B221-A5FF83DA83C9}" destId="{51C273C6-805B-4396-AB3E-63F08A08C5AC}" srcOrd="0" destOrd="0" presId="urn:microsoft.com/office/officeart/2005/8/layout/radial1"/>
    <dgm:cxn modelId="{2073774D-F71D-412E-9344-8677A2A08FB9}" type="presOf" srcId="{26B00DA8-7702-4667-94E0-242659C946FE}" destId="{D23C02CA-8F31-4259-97B7-21B8E274942D}" srcOrd="0" destOrd="0" presId="urn:microsoft.com/office/officeart/2005/8/layout/radial1"/>
    <dgm:cxn modelId="{89178C70-63EF-46F6-AAE7-1D58958D2813}" srcId="{C9D41B15-768B-4770-B699-7026B75DF986}" destId="{DA4455F7-C945-49DC-A2A1-7BE8A4ECF911}" srcOrd="1" destOrd="0" parTransId="{8AEA4E40-5DB3-497E-B221-A5FF83DA83C9}" sibTransId="{E4FA1873-70D2-47A1-9541-35216D9A737C}"/>
    <dgm:cxn modelId="{8C8D6575-6C7A-4BA5-AA70-5498E9983D10}" type="presOf" srcId="{EAD9A831-9BDA-4B1E-A86C-875DC260366B}" destId="{356A036C-73B2-481E-9440-1700AF4B3CF7}" srcOrd="0" destOrd="0" presId="urn:microsoft.com/office/officeart/2005/8/layout/radial1"/>
    <dgm:cxn modelId="{6A76E055-A077-4E2C-8294-742382EC2C51}" type="presOf" srcId="{FC9489F7-8941-4E5C-9864-D1959D31D528}" destId="{6B5898A7-D938-4487-8CFE-FFC237C0729E}" srcOrd="1" destOrd="0" presId="urn:microsoft.com/office/officeart/2005/8/layout/radial1"/>
    <dgm:cxn modelId="{13C3AE80-1B02-44CC-B596-1BBF553FF49B}" type="presOf" srcId="{C9D41B15-768B-4770-B699-7026B75DF986}" destId="{F310083C-2EF2-4CDF-A274-093C0A8BDA6C}" srcOrd="0" destOrd="0" presId="urn:microsoft.com/office/officeart/2005/8/layout/radial1"/>
    <dgm:cxn modelId="{6BD7CE96-37E2-4428-97BC-05BE36AAFACB}" srcId="{C9D41B15-768B-4770-B699-7026B75DF986}" destId="{D93E8299-77A7-47E3-8ACF-DD9AEC918630}" srcOrd="5" destOrd="0" parTransId="{7921F14A-5673-480F-8ABF-75F1A6422C65}" sibTransId="{509E9C22-975C-4969-B833-FA62B66E00F5}"/>
    <dgm:cxn modelId="{086ECF9C-AB69-4B70-8708-29B4F21CC30E}" type="presOf" srcId="{07294A3D-0759-49EB-AF40-556099C75327}" destId="{6362E06C-7A5F-4180-A295-350BDDDF9BBD}" srcOrd="0" destOrd="0" presId="urn:microsoft.com/office/officeart/2005/8/layout/radial1"/>
    <dgm:cxn modelId="{168FFBAB-9F7D-416F-8C53-9259353697A8}" srcId="{26B00DA8-7702-4667-94E0-242659C946FE}" destId="{C9D41B15-768B-4770-B699-7026B75DF986}" srcOrd="0" destOrd="0" parTransId="{A6231877-E006-48FD-8488-56B992DCC21A}" sibTransId="{38E0265F-636B-47B3-A480-E6F4DD469D44}"/>
    <dgm:cxn modelId="{E2E476B1-8042-401C-80FD-8D68FCC2CB6A}" type="presOf" srcId="{8AEA4E40-5DB3-497E-B221-A5FF83DA83C9}" destId="{48D6DBB5-8623-4307-9D39-4683566AD372}" srcOrd="1" destOrd="0" presId="urn:microsoft.com/office/officeart/2005/8/layout/radial1"/>
    <dgm:cxn modelId="{316BB9B2-1841-43F7-A681-96650952A5C7}" type="presOf" srcId="{7F487D82-E712-4DDD-8967-1F63631AABA3}" destId="{710285A1-BCDC-49E0-B1AB-0214F078F31E}" srcOrd="0" destOrd="0" presId="urn:microsoft.com/office/officeart/2005/8/layout/radial1"/>
    <dgm:cxn modelId="{3B0519B8-5527-450A-9140-66C13CF401BD}" type="presOf" srcId="{FB9A8FEC-2382-487C-937D-8720387C7383}" destId="{28657533-A1C2-417F-ABAA-2DAE9647A17B}" srcOrd="0" destOrd="0" presId="urn:microsoft.com/office/officeart/2005/8/layout/radial1"/>
    <dgm:cxn modelId="{0F8A4EB8-7A79-4541-ACE2-69AABD01F679}" type="presOf" srcId="{17D20C8A-4F31-4A7C-ACCC-B0976948EEA3}" destId="{A9136060-6669-4541-969C-CF8DF617098E}" srcOrd="0" destOrd="0" presId="urn:microsoft.com/office/officeart/2005/8/layout/radial1"/>
    <dgm:cxn modelId="{3553BEBB-2192-4DC5-932B-4E5A3686C76E}" srcId="{C9D41B15-768B-4770-B699-7026B75DF986}" destId="{FB9A8FEC-2382-487C-937D-8720387C7383}" srcOrd="4" destOrd="0" parTransId="{64CB14D3-8384-4EC7-A297-4C086B802DA9}" sibTransId="{EBEF6AFF-0B28-4137-82D5-0460F8A66A31}"/>
    <dgm:cxn modelId="{BC0313FA-F67F-4F51-A277-619B2F4280E3}" type="presParOf" srcId="{D23C02CA-8F31-4259-97B7-21B8E274942D}" destId="{F310083C-2EF2-4CDF-A274-093C0A8BDA6C}" srcOrd="0" destOrd="0" presId="urn:microsoft.com/office/officeart/2005/8/layout/radial1"/>
    <dgm:cxn modelId="{3830D908-E439-4CAB-8FF4-12451D49762F}" type="presParOf" srcId="{D23C02CA-8F31-4259-97B7-21B8E274942D}" destId="{A9136060-6669-4541-969C-CF8DF617098E}" srcOrd="1" destOrd="0" presId="urn:microsoft.com/office/officeart/2005/8/layout/radial1"/>
    <dgm:cxn modelId="{B09E0189-3E7A-4227-B8B9-2A73ED4915F9}" type="presParOf" srcId="{A9136060-6669-4541-969C-CF8DF617098E}" destId="{A54BAE89-9730-4139-9688-385105F1721C}" srcOrd="0" destOrd="0" presId="urn:microsoft.com/office/officeart/2005/8/layout/radial1"/>
    <dgm:cxn modelId="{54132B74-DCF0-4C44-BC87-DEB9E002C574}" type="presParOf" srcId="{D23C02CA-8F31-4259-97B7-21B8E274942D}" destId="{356A036C-73B2-481E-9440-1700AF4B3CF7}" srcOrd="2" destOrd="0" presId="urn:microsoft.com/office/officeart/2005/8/layout/radial1"/>
    <dgm:cxn modelId="{C3CFADF6-51DF-40F6-8B59-845328BF1B42}" type="presParOf" srcId="{D23C02CA-8F31-4259-97B7-21B8E274942D}" destId="{51C273C6-805B-4396-AB3E-63F08A08C5AC}" srcOrd="3" destOrd="0" presId="urn:microsoft.com/office/officeart/2005/8/layout/radial1"/>
    <dgm:cxn modelId="{4711FA8A-63CB-4F9A-9C70-9EBC43519261}" type="presParOf" srcId="{51C273C6-805B-4396-AB3E-63F08A08C5AC}" destId="{48D6DBB5-8623-4307-9D39-4683566AD372}" srcOrd="0" destOrd="0" presId="urn:microsoft.com/office/officeart/2005/8/layout/radial1"/>
    <dgm:cxn modelId="{1A5300F8-3092-4801-8171-D165CF8ED112}" type="presParOf" srcId="{D23C02CA-8F31-4259-97B7-21B8E274942D}" destId="{D488D6E0-299C-4EC8-9FC5-317CAF02818A}" srcOrd="4" destOrd="0" presId="urn:microsoft.com/office/officeart/2005/8/layout/radial1"/>
    <dgm:cxn modelId="{FB99AD69-A17B-4AE2-A43D-E117AFFBF1D8}" type="presParOf" srcId="{D23C02CA-8F31-4259-97B7-21B8E274942D}" destId="{6362E06C-7A5F-4180-A295-350BDDDF9BBD}" srcOrd="5" destOrd="0" presId="urn:microsoft.com/office/officeart/2005/8/layout/radial1"/>
    <dgm:cxn modelId="{773C79C5-6D3A-4B0B-B518-EFCC3C8DAF21}" type="presParOf" srcId="{6362E06C-7A5F-4180-A295-350BDDDF9BBD}" destId="{5DE5DC84-470D-492E-9B3D-75BA91F6B662}" srcOrd="0" destOrd="0" presId="urn:microsoft.com/office/officeart/2005/8/layout/radial1"/>
    <dgm:cxn modelId="{BE8DA124-5179-4DD9-952A-FC3FF78BF4FF}" type="presParOf" srcId="{D23C02CA-8F31-4259-97B7-21B8E274942D}" destId="{710285A1-BCDC-49E0-B1AB-0214F078F31E}" srcOrd="6" destOrd="0" presId="urn:microsoft.com/office/officeart/2005/8/layout/radial1"/>
    <dgm:cxn modelId="{EB79D631-909F-41A7-B650-0D1823913445}" type="presParOf" srcId="{D23C02CA-8F31-4259-97B7-21B8E274942D}" destId="{F5478E41-8C8A-483A-B6B2-4BBCB4A34979}" srcOrd="7" destOrd="0" presId="urn:microsoft.com/office/officeart/2005/8/layout/radial1"/>
    <dgm:cxn modelId="{E5E3E19C-42E4-477D-8FE9-DC13DD61F806}" type="presParOf" srcId="{F5478E41-8C8A-483A-B6B2-4BBCB4A34979}" destId="{6B5898A7-D938-4487-8CFE-FFC237C0729E}" srcOrd="0" destOrd="0" presId="urn:microsoft.com/office/officeart/2005/8/layout/radial1"/>
    <dgm:cxn modelId="{F2BECAD5-603B-41D0-A5B9-6DC3FE022E1E}" type="presParOf" srcId="{D23C02CA-8F31-4259-97B7-21B8E274942D}" destId="{2455E037-F3A7-4BEE-AA80-5B219698001D}" srcOrd="8" destOrd="0" presId="urn:microsoft.com/office/officeart/2005/8/layout/radial1"/>
    <dgm:cxn modelId="{0E110971-E767-46BA-9EA6-0B71305AA01A}" type="presParOf" srcId="{D23C02CA-8F31-4259-97B7-21B8E274942D}" destId="{F38CBF61-99ED-4E11-B7D1-4C2EE982A926}" srcOrd="9" destOrd="0" presId="urn:microsoft.com/office/officeart/2005/8/layout/radial1"/>
    <dgm:cxn modelId="{CC14BD31-B041-440E-A382-6A0A2866790A}" type="presParOf" srcId="{F38CBF61-99ED-4E11-B7D1-4C2EE982A926}" destId="{61579574-A41F-4BAF-95EF-38A34D2457C2}" srcOrd="0" destOrd="0" presId="urn:microsoft.com/office/officeart/2005/8/layout/radial1"/>
    <dgm:cxn modelId="{8ADAB3B5-8756-46F4-9BC8-E64C9A0FEF68}" type="presParOf" srcId="{D23C02CA-8F31-4259-97B7-21B8E274942D}" destId="{28657533-A1C2-417F-ABAA-2DAE9647A17B}" srcOrd="10" destOrd="0" presId="urn:microsoft.com/office/officeart/2005/8/layout/radial1"/>
    <dgm:cxn modelId="{DB180E9F-5E3A-4D81-9772-E4C2F62C6D2F}" type="presParOf" srcId="{D23C02CA-8F31-4259-97B7-21B8E274942D}" destId="{7DFE014D-9952-4C2D-AE4D-4009687DB9E8}" srcOrd="11" destOrd="0" presId="urn:microsoft.com/office/officeart/2005/8/layout/radial1"/>
    <dgm:cxn modelId="{5C3F5A7F-0B45-47A6-ADE9-A5141F3EC05C}" type="presParOf" srcId="{7DFE014D-9952-4C2D-AE4D-4009687DB9E8}" destId="{A83511DE-EF43-41A8-B1AF-3C3B380E78EF}" srcOrd="0" destOrd="0" presId="urn:microsoft.com/office/officeart/2005/8/layout/radial1"/>
    <dgm:cxn modelId="{1AA13152-D09D-41DF-B671-617C685754F6}" type="presParOf" srcId="{D23C02CA-8F31-4259-97B7-21B8E274942D}" destId="{DB0B9B33-3068-44D9-BCFB-0E436A892885}" srcOrd="12" destOrd="0" presId="urn:microsoft.com/office/officeart/2005/8/layout/radial1"/>
  </dgm:cxnLst>
  <dgm:bg/>
  <dgm:whole/>
  <dgm:extLst>
    <a:ext uri="http://schemas.microsoft.com/office/drawing/2008/diagram">
      <dsp:dataModelExt xmlns:dsp="http://schemas.microsoft.com/office/drawing/2008/diagram" relId="rId1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310083C-2EF2-4CDF-A274-093C0A8BDA6C}">
      <dsp:nvSpPr>
        <dsp:cNvPr id="0" name=""/>
        <dsp:cNvSpPr/>
      </dsp:nvSpPr>
      <dsp:spPr>
        <a:xfrm>
          <a:off x="1117828" y="1156423"/>
          <a:ext cx="887552" cy="887552"/>
        </a:xfrm>
        <a:prstGeom prst="ellipse">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3335" tIns="13335" rIns="13335" bIns="13335" numCol="1" spcCol="1270" anchor="ctr" anchorCtr="0">
          <a:noAutofit/>
        </a:bodyPr>
        <a:lstStyle/>
        <a:p>
          <a:pPr marL="0" lvl="0" indent="0" algn="ctr" defTabSz="933450">
            <a:lnSpc>
              <a:spcPct val="90000"/>
            </a:lnSpc>
            <a:spcBef>
              <a:spcPct val="0"/>
            </a:spcBef>
            <a:spcAft>
              <a:spcPct val="35000"/>
            </a:spcAft>
            <a:buNone/>
          </a:pPr>
          <a:r>
            <a:rPr lang="en-US" sz="2100" kern="1200"/>
            <a:t>Land use</a:t>
          </a:r>
        </a:p>
      </dsp:txBody>
      <dsp:txXfrm>
        <a:off x="1247807" y="1286402"/>
        <a:ext cx="627594" cy="627594"/>
      </dsp:txXfrm>
    </dsp:sp>
    <dsp:sp modelId="{A9136060-6669-4541-969C-CF8DF617098E}">
      <dsp:nvSpPr>
        <dsp:cNvPr id="0" name=""/>
        <dsp:cNvSpPr/>
      </dsp:nvSpPr>
      <dsp:spPr>
        <a:xfrm rot="16200000">
          <a:off x="1427757" y="996999"/>
          <a:ext cx="267694" cy="51152"/>
        </a:xfrm>
        <a:custGeom>
          <a:avLst/>
          <a:gdLst/>
          <a:ahLst/>
          <a:cxnLst/>
          <a:rect l="0" t="0" r="0" b="0"/>
          <a:pathLst>
            <a:path>
              <a:moveTo>
                <a:pt x="0" y="25576"/>
              </a:moveTo>
              <a:lnTo>
                <a:pt x="267694" y="25576"/>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554912" y="1015883"/>
        <a:ext cx="13384" cy="13384"/>
      </dsp:txXfrm>
    </dsp:sp>
    <dsp:sp modelId="{356A036C-73B2-481E-9440-1700AF4B3CF7}">
      <dsp:nvSpPr>
        <dsp:cNvPr id="0" name=""/>
        <dsp:cNvSpPr/>
      </dsp:nvSpPr>
      <dsp:spPr>
        <a:xfrm>
          <a:off x="1117828" y="1175"/>
          <a:ext cx="887552" cy="887552"/>
        </a:xfrm>
        <a:prstGeom prst="ellipse">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t>Recreation</a:t>
          </a:r>
        </a:p>
      </dsp:txBody>
      <dsp:txXfrm>
        <a:off x="1247807" y="131154"/>
        <a:ext cx="627594" cy="627594"/>
      </dsp:txXfrm>
    </dsp:sp>
    <dsp:sp modelId="{51C273C6-805B-4396-AB3E-63F08A08C5AC}">
      <dsp:nvSpPr>
        <dsp:cNvPr id="0" name=""/>
        <dsp:cNvSpPr/>
      </dsp:nvSpPr>
      <dsp:spPr>
        <a:xfrm rot="19800000">
          <a:off x="1927994" y="1285811"/>
          <a:ext cx="267694" cy="51152"/>
        </a:xfrm>
        <a:custGeom>
          <a:avLst/>
          <a:gdLst/>
          <a:ahLst/>
          <a:cxnLst/>
          <a:rect l="0" t="0" r="0" b="0"/>
          <a:pathLst>
            <a:path>
              <a:moveTo>
                <a:pt x="0" y="25576"/>
              </a:moveTo>
              <a:lnTo>
                <a:pt x="267694" y="25576"/>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055149" y="1304695"/>
        <a:ext cx="13384" cy="13384"/>
      </dsp:txXfrm>
    </dsp:sp>
    <dsp:sp modelId="{D488D6E0-299C-4EC8-9FC5-317CAF02818A}">
      <dsp:nvSpPr>
        <dsp:cNvPr id="0" name=""/>
        <dsp:cNvSpPr/>
      </dsp:nvSpPr>
      <dsp:spPr>
        <a:xfrm>
          <a:off x="2118302" y="578799"/>
          <a:ext cx="887552" cy="887552"/>
        </a:xfrm>
        <a:prstGeom prst="ellipse">
          <a:avLst/>
        </a:prstGeom>
        <a:gradFill rotWithShape="0">
          <a:gsLst>
            <a:gs pos="0">
              <a:schemeClr val="accent4">
                <a:hueOff val="1960178"/>
                <a:satOff val="-8155"/>
                <a:lumOff val="1922"/>
                <a:alphaOff val="0"/>
                <a:lumMod val="110000"/>
                <a:satMod val="105000"/>
                <a:tint val="67000"/>
              </a:schemeClr>
            </a:gs>
            <a:gs pos="50000">
              <a:schemeClr val="accent4">
                <a:hueOff val="1960178"/>
                <a:satOff val="-8155"/>
                <a:lumOff val="1922"/>
                <a:alphaOff val="0"/>
                <a:lumMod val="105000"/>
                <a:satMod val="103000"/>
                <a:tint val="73000"/>
              </a:schemeClr>
            </a:gs>
            <a:gs pos="100000">
              <a:schemeClr val="accent4">
                <a:hueOff val="1960178"/>
                <a:satOff val="-8155"/>
                <a:lumOff val="1922"/>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residential development</a:t>
          </a:r>
        </a:p>
      </dsp:txBody>
      <dsp:txXfrm>
        <a:off x="2248281" y="708778"/>
        <a:ext cx="627594" cy="627594"/>
      </dsp:txXfrm>
    </dsp:sp>
    <dsp:sp modelId="{6362E06C-7A5F-4180-A295-350BDDDF9BBD}">
      <dsp:nvSpPr>
        <dsp:cNvPr id="0" name=""/>
        <dsp:cNvSpPr/>
      </dsp:nvSpPr>
      <dsp:spPr>
        <a:xfrm rot="1800000">
          <a:off x="1927994" y="1863435"/>
          <a:ext cx="267694" cy="51152"/>
        </a:xfrm>
        <a:custGeom>
          <a:avLst/>
          <a:gdLst/>
          <a:ahLst/>
          <a:cxnLst/>
          <a:rect l="0" t="0" r="0" b="0"/>
          <a:pathLst>
            <a:path>
              <a:moveTo>
                <a:pt x="0" y="25576"/>
              </a:moveTo>
              <a:lnTo>
                <a:pt x="267694" y="25576"/>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055149" y="1882319"/>
        <a:ext cx="13384" cy="13384"/>
      </dsp:txXfrm>
    </dsp:sp>
    <dsp:sp modelId="{710285A1-BCDC-49E0-B1AB-0214F078F31E}">
      <dsp:nvSpPr>
        <dsp:cNvPr id="0" name=""/>
        <dsp:cNvSpPr/>
      </dsp:nvSpPr>
      <dsp:spPr>
        <a:xfrm>
          <a:off x="2118302" y="1734047"/>
          <a:ext cx="887552" cy="887552"/>
        </a:xfrm>
        <a:prstGeom prst="ellipse">
          <a:avLst/>
        </a:prstGeom>
        <a:gradFill rotWithShape="0">
          <a:gsLst>
            <a:gs pos="0">
              <a:schemeClr val="accent4">
                <a:hueOff val="3920356"/>
                <a:satOff val="-16311"/>
                <a:lumOff val="3843"/>
                <a:alphaOff val="0"/>
                <a:lumMod val="110000"/>
                <a:satMod val="105000"/>
                <a:tint val="67000"/>
              </a:schemeClr>
            </a:gs>
            <a:gs pos="50000">
              <a:schemeClr val="accent4">
                <a:hueOff val="3920356"/>
                <a:satOff val="-16311"/>
                <a:lumOff val="3843"/>
                <a:alphaOff val="0"/>
                <a:lumMod val="105000"/>
                <a:satMod val="103000"/>
                <a:tint val="73000"/>
              </a:schemeClr>
            </a:gs>
            <a:gs pos="100000">
              <a:schemeClr val="accent4">
                <a:hueOff val="3920356"/>
                <a:satOff val="-16311"/>
                <a:lumOff val="3843"/>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t>industry</a:t>
          </a:r>
        </a:p>
      </dsp:txBody>
      <dsp:txXfrm>
        <a:off x="2248281" y="1864026"/>
        <a:ext cx="627594" cy="627594"/>
      </dsp:txXfrm>
    </dsp:sp>
    <dsp:sp modelId="{F5478E41-8C8A-483A-B6B2-4BBCB4A34979}">
      <dsp:nvSpPr>
        <dsp:cNvPr id="0" name=""/>
        <dsp:cNvSpPr/>
      </dsp:nvSpPr>
      <dsp:spPr>
        <a:xfrm rot="5400000">
          <a:off x="1427757" y="2152247"/>
          <a:ext cx="267694" cy="51152"/>
        </a:xfrm>
        <a:custGeom>
          <a:avLst/>
          <a:gdLst/>
          <a:ahLst/>
          <a:cxnLst/>
          <a:rect l="0" t="0" r="0" b="0"/>
          <a:pathLst>
            <a:path>
              <a:moveTo>
                <a:pt x="0" y="25576"/>
              </a:moveTo>
              <a:lnTo>
                <a:pt x="267694" y="25576"/>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554912" y="2171131"/>
        <a:ext cx="13384" cy="13384"/>
      </dsp:txXfrm>
    </dsp:sp>
    <dsp:sp modelId="{2455E037-F3A7-4BEE-AA80-5B219698001D}">
      <dsp:nvSpPr>
        <dsp:cNvPr id="0" name=""/>
        <dsp:cNvSpPr/>
      </dsp:nvSpPr>
      <dsp:spPr>
        <a:xfrm>
          <a:off x="1117828" y="2311671"/>
          <a:ext cx="887552" cy="887552"/>
        </a:xfrm>
        <a:prstGeom prst="ellipse">
          <a:avLst/>
        </a:prstGeom>
        <a:gradFill rotWithShape="0">
          <a:gsLst>
            <a:gs pos="0">
              <a:schemeClr val="accent4">
                <a:hueOff val="5880535"/>
                <a:satOff val="-24466"/>
                <a:lumOff val="5765"/>
                <a:alphaOff val="0"/>
                <a:lumMod val="110000"/>
                <a:satMod val="105000"/>
                <a:tint val="67000"/>
              </a:schemeClr>
            </a:gs>
            <a:gs pos="50000">
              <a:schemeClr val="accent4">
                <a:hueOff val="5880535"/>
                <a:satOff val="-24466"/>
                <a:lumOff val="5765"/>
                <a:alphaOff val="0"/>
                <a:lumMod val="105000"/>
                <a:satMod val="103000"/>
                <a:tint val="73000"/>
              </a:schemeClr>
            </a:gs>
            <a:gs pos="100000">
              <a:schemeClr val="accent4">
                <a:hueOff val="5880535"/>
                <a:satOff val="-24466"/>
                <a:lumOff val="5765"/>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t>landfill</a:t>
          </a:r>
        </a:p>
      </dsp:txBody>
      <dsp:txXfrm>
        <a:off x="1247807" y="2441650"/>
        <a:ext cx="627594" cy="627594"/>
      </dsp:txXfrm>
    </dsp:sp>
    <dsp:sp modelId="{F38CBF61-99ED-4E11-B7D1-4C2EE982A926}">
      <dsp:nvSpPr>
        <dsp:cNvPr id="0" name=""/>
        <dsp:cNvSpPr/>
      </dsp:nvSpPr>
      <dsp:spPr>
        <a:xfrm rot="9000000">
          <a:off x="927520" y="1863435"/>
          <a:ext cx="267694" cy="51152"/>
        </a:xfrm>
        <a:custGeom>
          <a:avLst/>
          <a:gdLst/>
          <a:ahLst/>
          <a:cxnLst/>
          <a:rect l="0" t="0" r="0" b="0"/>
          <a:pathLst>
            <a:path>
              <a:moveTo>
                <a:pt x="0" y="25576"/>
              </a:moveTo>
              <a:lnTo>
                <a:pt x="267694" y="25576"/>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rot="10800000">
        <a:off x="1054675" y="1882319"/>
        <a:ext cx="13384" cy="13384"/>
      </dsp:txXfrm>
    </dsp:sp>
    <dsp:sp modelId="{28657533-A1C2-417F-ABAA-2DAE9647A17B}">
      <dsp:nvSpPr>
        <dsp:cNvPr id="0" name=""/>
        <dsp:cNvSpPr/>
      </dsp:nvSpPr>
      <dsp:spPr>
        <a:xfrm>
          <a:off x="117354" y="1734047"/>
          <a:ext cx="887552" cy="887552"/>
        </a:xfrm>
        <a:prstGeom prst="ellipse">
          <a:avLst/>
        </a:prstGeom>
        <a:gradFill rotWithShape="0">
          <a:gsLst>
            <a:gs pos="0">
              <a:schemeClr val="accent4">
                <a:hueOff val="7840713"/>
                <a:satOff val="-32622"/>
                <a:lumOff val="7686"/>
                <a:alphaOff val="0"/>
                <a:lumMod val="110000"/>
                <a:satMod val="105000"/>
                <a:tint val="67000"/>
              </a:schemeClr>
            </a:gs>
            <a:gs pos="50000">
              <a:schemeClr val="accent4">
                <a:hueOff val="7840713"/>
                <a:satOff val="-32622"/>
                <a:lumOff val="7686"/>
                <a:alphaOff val="0"/>
                <a:lumMod val="105000"/>
                <a:satMod val="103000"/>
                <a:tint val="73000"/>
              </a:schemeClr>
            </a:gs>
            <a:gs pos="100000">
              <a:schemeClr val="accent4">
                <a:hueOff val="7840713"/>
                <a:satOff val="-32622"/>
                <a:lumOff val="7686"/>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t>timber</a:t>
          </a:r>
        </a:p>
      </dsp:txBody>
      <dsp:txXfrm>
        <a:off x="247333" y="1864026"/>
        <a:ext cx="627594" cy="627594"/>
      </dsp:txXfrm>
    </dsp:sp>
    <dsp:sp modelId="{7DFE014D-9952-4C2D-AE4D-4009687DB9E8}">
      <dsp:nvSpPr>
        <dsp:cNvPr id="0" name=""/>
        <dsp:cNvSpPr/>
      </dsp:nvSpPr>
      <dsp:spPr>
        <a:xfrm rot="12600000">
          <a:off x="927520" y="1285811"/>
          <a:ext cx="267694" cy="51152"/>
        </a:xfrm>
        <a:custGeom>
          <a:avLst/>
          <a:gdLst/>
          <a:ahLst/>
          <a:cxnLst/>
          <a:rect l="0" t="0" r="0" b="0"/>
          <a:pathLst>
            <a:path>
              <a:moveTo>
                <a:pt x="0" y="25576"/>
              </a:moveTo>
              <a:lnTo>
                <a:pt x="267694" y="25576"/>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rot="10800000">
        <a:off x="1054675" y="1304695"/>
        <a:ext cx="13384" cy="13384"/>
      </dsp:txXfrm>
    </dsp:sp>
    <dsp:sp modelId="{DB0B9B33-3068-44D9-BCFB-0E436A892885}">
      <dsp:nvSpPr>
        <dsp:cNvPr id="0" name=""/>
        <dsp:cNvSpPr/>
      </dsp:nvSpPr>
      <dsp:spPr>
        <a:xfrm>
          <a:off x="117354" y="578799"/>
          <a:ext cx="887552" cy="887552"/>
        </a:xfrm>
        <a:prstGeom prst="ellipse">
          <a:avLst/>
        </a:prstGeom>
        <a:gradFill rotWithShape="0">
          <a:gsLst>
            <a:gs pos="0">
              <a:schemeClr val="accent4">
                <a:hueOff val="9800891"/>
                <a:satOff val="-40777"/>
                <a:lumOff val="9608"/>
                <a:alphaOff val="0"/>
                <a:lumMod val="110000"/>
                <a:satMod val="105000"/>
                <a:tint val="67000"/>
              </a:schemeClr>
            </a:gs>
            <a:gs pos="50000">
              <a:schemeClr val="accent4">
                <a:hueOff val="9800891"/>
                <a:satOff val="-40777"/>
                <a:lumOff val="9608"/>
                <a:alphaOff val="0"/>
                <a:lumMod val="105000"/>
                <a:satMod val="103000"/>
                <a:tint val="73000"/>
              </a:schemeClr>
            </a:gs>
            <a:gs pos="100000">
              <a:schemeClr val="accent4">
                <a:hueOff val="9800891"/>
                <a:satOff val="-40777"/>
                <a:lumOff val="9608"/>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t>agriculture</a:t>
          </a:r>
        </a:p>
      </dsp:txBody>
      <dsp:txXfrm>
        <a:off x="247333" y="708778"/>
        <a:ext cx="627594" cy="627594"/>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1431</TotalTime>
  <Pages>11</Pages>
  <Words>2037</Words>
  <Characters>11616</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Lyndsey Norton</dc:creator>
  <cp:keywords/>
  <dc:description/>
  <cp:lastModifiedBy>Lyndsey Norton</cp:lastModifiedBy>
  <cp:revision>27</cp:revision>
  <dcterms:created xsi:type="dcterms:W3CDTF">2018-03-20T14:47:00Z</dcterms:created>
  <dcterms:modified xsi:type="dcterms:W3CDTF">2018-03-27T15:25:00Z</dcterms:modified>
</cp:coreProperties>
</file>